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53" w:rsidRDefault="00AD5C43" w:rsidP="00BD1A53">
      <w:pPr>
        <w:pStyle w:val="Body"/>
        <w:spacing w:before="0" w:after="0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25400</wp:posOffset>
            </wp:positionV>
            <wp:extent cx="1847850" cy="685800"/>
            <wp:effectExtent l="19050" t="0" r="0" b="0"/>
            <wp:wrapTight wrapText="bothSides">
              <wp:wrapPolygon edited="0">
                <wp:start x="-223" y="0"/>
                <wp:lineTo x="-223" y="21000"/>
                <wp:lineTo x="21600" y="21000"/>
                <wp:lineTo x="21600" y="0"/>
                <wp:lineTo x="-223" y="0"/>
              </wp:wrapPolygon>
            </wp:wrapTight>
            <wp:docPr id="13" name="Picture 1" descr="D:\Lil\tech comm\CORP LOGOS\NEW_SS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l\tech comm\CORP LOGOS\NEW_SS_Logo_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A53" w:rsidRDefault="00BD1A53" w:rsidP="00BD1A53">
      <w:pPr>
        <w:pStyle w:val="Body"/>
        <w:spacing w:before="0" w:after="0"/>
        <w:rPr>
          <w:b/>
          <w:sz w:val="22"/>
        </w:rPr>
      </w:pPr>
    </w:p>
    <w:p w:rsidR="00BD1A53" w:rsidRDefault="00BD1A53" w:rsidP="00BD1A53">
      <w:pPr>
        <w:pStyle w:val="Body"/>
        <w:spacing w:before="0" w:after="0"/>
        <w:jc w:val="right"/>
        <w:rPr>
          <w:b/>
          <w:sz w:val="22"/>
        </w:rPr>
      </w:pPr>
      <w:r w:rsidRPr="00BD1A53">
        <w:rPr>
          <w:b/>
          <w:sz w:val="40"/>
          <w:szCs w:val="40"/>
        </w:rPr>
        <w:t xml:space="preserve">Skillport </w:t>
      </w:r>
      <w:r w:rsidR="003408B6">
        <w:rPr>
          <w:b/>
          <w:sz w:val="40"/>
          <w:szCs w:val="40"/>
        </w:rPr>
        <w:t>8</w:t>
      </w:r>
      <w:r w:rsidRPr="00BD1A53">
        <w:rPr>
          <w:b/>
          <w:sz w:val="40"/>
          <w:szCs w:val="40"/>
        </w:rPr>
        <w:t xml:space="preserve"> Reporting</w:t>
      </w:r>
      <w:r w:rsidRPr="00BD1A53">
        <w:rPr>
          <w:b/>
          <w:sz w:val="40"/>
          <w:szCs w:val="40"/>
        </w:rPr>
        <w:br/>
      </w:r>
      <w:r w:rsidRPr="00BD1A53">
        <w:rPr>
          <w:b/>
          <w:sz w:val="36"/>
          <w:szCs w:val="36"/>
        </w:rPr>
        <w:t>Quick Start Guide</w:t>
      </w:r>
    </w:p>
    <w:p w:rsidR="00BD1A53" w:rsidRDefault="00BD1A53" w:rsidP="00BD1A53">
      <w:pPr>
        <w:pStyle w:val="Body"/>
        <w:spacing w:before="0" w:after="0"/>
        <w:rPr>
          <w:b/>
          <w:sz w:val="22"/>
        </w:rPr>
      </w:pPr>
    </w:p>
    <w:p w:rsidR="00F258BD" w:rsidRDefault="00F258BD">
      <w:pPr>
        <w:pStyle w:val="Body"/>
        <w:spacing w:before="0" w:after="0"/>
        <w:rPr>
          <w:b/>
          <w:sz w:val="22"/>
        </w:rPr>
      </w:pPr>
    </w:p>
    <w:p w:rsidR="00F258BD" w:rsidRDefault="00F258BD">
      <w:pPr>
        <w:pStyle w:val="Body"/>
        <w:spacing w:before="0" w:after="0"/>
        <w:rPr>
          <w:b/>
          <w:sz w:val="22"/>
        </w:rPr>
      </w:pPr>
    </w:p>
    <w:p w:rsidR="00F258BD" w:rsidRDefault="00BD1A53">
      <w:pPr>
        <w:rPr>
          <w:rFonts w:cs="Arial"/>
          <w:b/>
          <w:sz w:val="28"/>
          <w:szCs w:val="28"/>
        </w:rPr>
      </w:pPr>
      <w:r w:rsidRPr="00BD1A53">
        <w:rPr>
          <w:rFonts w:ascii="Arial" w:hAnsi="Arial" w:cs="Arial"/>
          <w:b/>
          <w:sz w:val="28"/>
          <w:szCs w:val="28"/>
        </w:rPr>
        <w:t>Getting Started</w:t>
      </w:r>
    </w:p>
    <w:p w:rsidR="004B57A6" w:rsidRDefault="004F6DE4" w:rsidP="001A053F">
      <w:pPr>
        <w:pStyle w:val="Body"/>
        <w:pBdr>
          <w:top w:val="single" w:sz="12" w:space="1" w:color="auto"/>
          <w:bottom w:val="single" w:sz="12" w:space="1" w:color="auto"/>
        </w:pBdr>
        <w:rPr>
          <w:b/>
          <w:sz w:val="22"/>
        </w:rPr>
      </w:pPr>
      <w:r>
        <w:rPr>
          <w:b/>
          <w:sz w:val="22"/>
        </w:rPr>
        <w:t>Log in to</w:t>
      </w:r>
      <w:r w:rsidR="006B75CC">
        <w:rPr>
          <w:b/>
          <w:sz w:val="22"/>
        </w:rPr>
        <w:t xml:space="preserve"> your</w:t>
      </w:r>
      <w:r>
        <w:rPr>
          <w:b/>
          <w:sz w:val="22"/>
        </w:rPr>
        <w:t xml:space="preserve"> </w:t>
      </w:r>
      <w:r w:rsidR="009633CF">
        <w:rPr>
          <w:b/>
          <w:sz w:val="22"/>
        </w:rPr>
        <w:t>Skillport</w:t>
      </w:r>
      <w:r w:rsidR="00456869">
        <w:rPr>
          <w:b/>
          <w:sz w:val="22"/>
        </w:rPr>
        <w:t xml:space="preserve"> with an Admin-</w:t>
      </w:r>
      <w:r w:rsidR="006B75CC">
        <w:rPr>
          <w:b/>
          <w:sz w:val="22"/>
        </w:rPr>
        <w:t>Level account.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78"/>
        <w:gridCol w:w="3600"/>
        <w:gridCol w:w="6210"/>
      </w:tblGrid>
      <w:tr w:rsidR="004B57A6">
        <w:tc>
          <w:tcPr>
            <w:tcW w:w="378" w:type="dxa"/>
          </w:tcPr>
          <w:p w:rsidR="004B57A6" w:rsidRDefault="004B57A6">
            <w:pPr>
              <w:pStyle w:val="Body"/>
            </w:pPr>
          </w:p>
        </w:tc>
        <w:tc>
          <w:tcPr>
            <w:tcW w:w="3600" w:type="dxa"/>
          </w:tcPr>
          <w:p w:rsidR="006B75CC" w:rsidRDefault="006B75CC">
            <w:pPr>
              <w:pStyle w:val="Body"/>
            </w:pPr>
            <w:r>
              <w:t>Note that different Admin-Level accounts have different reporting capabilities.</w:t>
            </w:r>
          </w:p>
          <w:p w:rsidR="004B57A6" w:rsidRDefault="006B75CC" w:rsidP="00BF2721">
            <w:pPr>
              <w:pStyle w:val="Body"/>
            </w:pPr>
            <w:r>
              <w:t xml:space="preserve">Admin rights can also be </w:t>
            </w:r>
            <w:r w:rsidR="00BF2721">
              <w:t xml:space="preserve">customized. </w:t>
            </w:r>
            <w:r>
              <w:t xml:space="preserve">Contact your organization’s </w:t>
            </w:r>
            <w:r w:rsidR="009633CF">
              <w:t>Skillport</w:t>
            </w:r>
            <w:r>
              <w:t xml:space="preserve"> administrator if you don’t see the Reporting options</w:t>
            </w:r>
            <w:r w:rsidR="00106399">
              <w:t xml:space="preserve"> in Admin.</w:t>
            </w:r>
          </w:p>
        </w:tc>
        <w:tc>
          <w:tcPr>
            <w:tcW w:w="6210" w:type="dxa"/>
          </w:tcPr>
          <w:p w:rsidR="00994A02" w:rsidRDefault="00994A02" w:rsidP="006B75CC">
            <w:pPr>
              <w:rPr>
                <w:rFonts w:ascii="Arial" w:hAnsi="Arial" w:cs="Arial"/>
                <w:i/>
              </w:rPr>
            </w:pPr>
          </w:p>
          <w:p w:rsidR="006B75CC" w:rsidRPr="006B75CC" w:rsidRDefault="006B75CC" w:rsidP="006B75CC">
            <w:pPr>
              <w:rPr>
                <w:rFonts w:ascii="Arial" w:hAnsi="Arial" w:cs="Arial"/>
                <w:i/>
              </w:rPr>
            </w:pPr>
            <w:r w:rsidRPr="006B75CC">
              <w:rPr>
                <w:rFonts w:ascii="Arial" w:hAnsi="Arial" w:cs="Arial"/>
                <w:i/>
              </w:rPr>
              <w:t xml:space="preserve">A </w:t>
            </w:r>
            <w:r w:rsidRPr="00994A02">
              <w:rPr>
                <w:rFonts w:ascii="Arial" w:hAnsi="Arial" w:cs="Arial"/>
                <w:b/>
                <w:i/>
              </w:rPr>
              <w:t>C</w:t>
            </w:r>
            <w:r w:rsidRPr="006B75CC">
              <w:rPr>
                <w:rFonts w:ascii="Arial" w:hAnsi="Arial" w:cs="Arial"/>
                <w:b/>
                <w:i/>
              </w:rPr>
              <w:t xml:space="preserve">ompany </w:t>
            </w:r>
            <w:r w:rsidRPr="00994A02">
              <w:rPr>
                <w:rFonts w:ascii="Arial" w:hAnsi="Arial" w:cs="Arial"/>
                <w:b/>
                <w:i/>
              </w:rPr>
              <w:t>A</w:t>
            </w:r>
            <w:r w:rsidRPr="006B75CC">
              <w:rPr>
                <w:rFonts w:ascii="Arial" w:hAnsi="Arial" w:cs="Arial"/>
                <w:b/>
                <w:i/>
              </w:rPr>
              <w:t>dministrator</w:t>
            </w:r>
            <w:r w:rsidRPr="006B75CC">
              <w:rPr>
                <w:rFonts w:ascii="Arial" w:hAnsi="Arial" w:cs="Arial"/>
                <w:i/>
              </w:rPr>
              <w:t xml:space="preserve"> can run reports on all users, groups, and content.</w:t>
            </w:r>
          </w:p>
          <w:p w:rsidR="004B57A6" w:rsidRPr="00994A02" w:rsidRDefault="006B75CC" w:rsidP="00476749">
            <w:pPr>
              <w:pStyle w:val="Body"/>
              <w:rPr>
                <w:i/>
              </w:rPr>
            </w:pPr>
            <w:r w:rsidRPr="00994A02">
              <w:rPr>
                <w:rFonts w:cs="Arial"/>
                <w:i/>
              </w:rPr>
              <w:t xml:space="preserve">An </w:t>
            </w:r>
            <w:r w:rsidRPr="00994A02">
              <w:rPr>
                <w:rFonts w:cs="Arial"/>
                <w:b/>
                <w:i/>
              </w:rPr>
              <w:t>Administrator</w:t>
            </w:r>
            <w:r w:rsidRPr="00994A02">
              <w:rPr>
                <w:rFonts w:cs="Arial"/>
                <w:i/>
              </w:rPr>
              <w:t xml:space="preserve"> or </w:t>
            </w:r>
            <w:r w:rsidRPr="00994A02">
              <w:rPr>
                <w:rFonts w:cs="Arial"/>
                <w:b/>
                <w:i/>
              </w:rPr>
              <w:t>Manager</w:t>
            </w:r>
            <w:r w:rsidRPr="00994A02">
              <w:rPr>
                <w:rFonts w:cs="Arial"/>
                <w:i/>
              </w:rPr>
              <w:t xml:space="preserve"> can run reports on the users and subgroups contained in their normal (organizational)</w:t>
            </w:r>
            <w:r w:rsidR="009633CF">
              <w:rPr>
                <w:rFonts w:cs="Arial"/>
                <w:i/>
              </w:rPr>
              <w:t xml:space="preserve"> </w:t>
            </w:r>
            <w:r w:rsidRPr="00994A02">
              <w:rPr>
                <w:rFonts w:cs="Arial"/>
                <w:i/>
              </w:rPr>
              <w:t xml:space="preserve">group or advanced group. Additionally, they can </w:t>
            </w:r>
            <w:r w:rsidR="00476749">
              <w:rPr>
                <w:rFonts w:cs="Arial"/>
                <w:i/>
              </w:rPr>
              <w:t>report on only</w:t>
            </w:r>
            <w:r w:rsidRPr="00994A02">
              <w:rPr>
                <w:rFonts w:cs="Arial"/>
                <w:i/>
              </w:rPr>
              <w:t xml:space="preserve"> the assets that are</w:t>
            </w:r>
            <w:r w:rsidR="00476749">
              <w:rPr>
                <w:rFonts w:cs="Arial"/>
                <w:i/>
              </w:rPr>
              <w:t xml:space="preserve"> entitled</w:t>
            </w:r>
            <w:r w:rsidR="008D2010">
              <w:rPr>
                <w:rFonts w:cs="Arial"/>
                <w:i/>
              </w:rPr>
              <w:t xml:space="preserve"> </w:t>
            </w:r>
            <w:bookmarkStart w:id="0" w:name="_GoBack"/>
            <w:bookmarkEnd w:id="0"/>
            <w:r w:rsidRPr="00994A02">
              <w:rPr>
                <w:rFonts w:cs="Arial"/>
                <w:i/>
              </w:rPr>
              <w:t>(available) to the</w:t>
            </w:r>
            <w:r w:rsidR="00853898">
              <w:rPr>
                <w:rFonts w:cs="Arial"/>
                <w:i/>
              </w:rPr>
              <w:t>m</w:t>
            </w:r>
            <w:r w:rsidRPr="00994A02">
              <w:rPr>
                <w:rFonts w:cs="Arial"/>
                <w:i/>
              </w:rPr>
              <w:t xml:space="preserve"> in the Catalog.</w:t>
            </w:r>
          </w:p>
        </w:tc>
      </w:tr>
    </w:tbl>
    <w:p w:rsidR="00456869" w:rsidRPr="006B75CC" w:rsidRDefault="003408B6" w:rsidP="001A053F">
      <w:pPr>
        <w:pStyle w:val="Body"/>
        <w:pBdr>
          <w:top w:val="single" w:sz="12" w:space="1" w:color="auto"/>
          <w:bottom w:val="single" w:sz="12" w:space="1" w:color="auto"/>
        </w:pBdr>
        <w:rPr>
          <w:b/>
          <w:sz w:val="22"/>
        </w:rPr>
      </w:pPr>
      <w:r>
        <w:rPr>
          <w:b/>
          <w:sz w:val="22"/>
        </w:rPr>
        <w:t>Access Reporting through the Admin Link</w:t>
      </w:r>
      <w:r w:rsidR="00456869" w:rsidRPr="001A053F">
        <w:rPr>
          <w:b/>
          <w:sz w:val="22"/>
        </w:rPr>
        <w:t xml:space="preserve"> </w:t>
      </w:r>
    </w:p>
    <w:p w:rsidR="00626C11" w:rsidRDefault="00626C11" w:rsidP="009D309D">
      <w:pPr>
        <w:pStyle w:val="Body"/>
        <w:sectPr w:rsidR="00626C11" w:rsidSect="00FF5951">
          <w:footerReference w:type="default" r:id="rId10"/>
          <w:type w:val="continuous"/>
          <w:pgSz w:w="12240" w:h="15840"/>
          <w:pgMar w:top="864" w:right="1152" w:bottom="1152" w:left="1152" w:header="720" w:footer="720" w:gutter="0"/>
          <w:cols w:space="720"/>
        </w:sectPr>
      </w:pPr>
    </w:p>
    <w:p w:rsidR="00626C11" w:rsidRDefault="00626C11" w:rsidP="009D309D">
      <w:pPr>
        <w:pStyle w:val="Body"/>
        <w:sectPr w:rsidR="00626C11" w:rsidSect="00FF5951">
          <w:type w:val="continuous"/>
          <w:pgSz w:w="12240" w:h="15840"/>
          <w:pgMar w:top="864" w:right="1152" w:bottom="1152" w:left="1152" w:header="720" w:footer="720" w:gutter="0"/>
          <w:cols w:space="720"/>
        </w:sect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78"/>
        <w:gridCol w:w="3600"/>
        <w:gridCol w:w="6210"/>
      </w:tblGrid>
      <w:tr w:rsidR="00456869" w:rsidTr="009D309D">
        <w:tc>
          <w:tcPr>
            <w:tcW w:w="378" w:type="dxa"/>
          </w:tcPr>
          <w:p w:rsidR="00456869" w:rsidRDefault="00456869" w:rsidP="009D309D">
            <w:pPr>
              <w:pStyle w:val="Body"/>
            </w:pPr>
          </w:p>
        </w:tc>
        <w:tc>
          <w:tcPr>
            <w:tcW w:w="3600" w:type="dxa"/>
          </w:tcPr>
          <w:p w:rsidR="003408B6" w:rsidRPr="003408B6" w:rsidRDefault="003408B6" w:rsidP="008B24D2">
            <w:pPr>
              <w:pStyle w:val="Body"/>
            </w:pPr>
            <w:r w:rsidRPr="003408B6">
              <w:t>Skillport Managers and Administrators will see an “Admin” link in Quick Links.</w:t>
            </w:r>
            <w:r>
              <w:t xml:space="preserve">  </w:t>
            </w:r>
            <w:r w:rsidRPr="003408B6">
              <w:t xml:space="preserve">In Admin, </w:t>
            </w:r>
            <w:r>
              <w:t xml:space="preserve">the Reports tab </w:t>
            </w:r>
            <w:r w:rsidRPr="003408B6">
              <w:t>provide</w:t>
            </w:r>
            <w:r>
              <w:t>s</w:t>
            </w:r>
            <w:r w:rsidRPr="003408B6">
              <w:t xml:space="preserve"> access to the reporting system.</w:t>
            </w:r>
          </w:p>
          <w:p w:rsidR="003408B6" w:rsidRDefault="003408B6" w:rsidP="003408B6">
            <w:pPr>
              <w:pStyle w:val="Body"/>
            </w:pPr>
          </w:p>
        </w:tc>
        <w:tc>
          <w:tcPr>
            <w:tcW w:w="6210" w:type="dxa"/>
          </w:tcPr>
          <w:p w:rsidR="00456869" w:rsidRDefault="003408B6" w:rsidP="00626C11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79C365D8" wp14:editId="5826F6F2">
                  <wp:extent cx="3143250" cy="108220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572" cy="1084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C11" w:rsidRDefault="00626C11">
      <w:pPr>
        <w:rPr>
          <w:rFonts w:ascii="Arial" w:hAnsi="Arial"/>
          <w:b/>
          <w:sz w:val="22"/>
        </w:rPr>
        <w:sectPr w:rsidR="00626C11" w:rsidSect="00FF5951">
          <w:type w:val="continuous"/>
          <w:pgSz w:w="12240" w:h="15840"/>
          <w:pgMar w:top="864" w:right="1152" w:bottom="1152" w:left="1152" w:header="720" w:footer="720" w:gutter="0"/>
          <w:cols w:space="720"/>
        </w:sectPr>
      </w:pPr>
    </w:p>
    <w:p w:rsidR="00626C11" w:rsidRDefault="00626C11">
      <w:pPr>
        <w:rPr>
          <w:rFonts w:ascii="Arial" w:hAnsi="Arial"/>
          <w:b/>
          <w:sz w:val="22"/>
        </w:rPr>
        <w:sectPr w:rsidR="00626C11" w:rsidSect="00FF5951">
          <w:type w:val="continuous"/>
          <w:pgSz w:w="12240" w:h="15840"/>
          <w:pgMar w:top="864" w:right="1152" w:bottom="1152" w:left="1152" w:header="720" w:footer="720" w:gutter="0"/>
          <w:cols w:space="720"/>
        </w:sectPr>
      </w:pPr>
    </w:p>
    <w:p w:rsidR="00626C11" w:rsidRDefault="00626C11" w:rsidP="00626C11">
      <w:pPr>
        <w:pStyle w:val="Body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02289D67" wp14:editId="6B2B2047">
            <wp:extent cx="4743450" cy="284303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0141" cy="29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11" w:rsidRDefault="00106399" w:rsidP="00E7349A">
      <w:pPr>
        <w:pStyle w:val="Body"/>
        <w:jc w:val="center"/>
        <w:rPr>
          <w:b/>
          <w:sz w:val="22"/>
        </w:rPr>
        <w:sectPr w:rsidR="00626C11" w:rsidSect="00FF5951">
          <w:type w:val="continuous"/>
          <w:pgSz w:w="12240" w:h="15840"/>
          <w:pgMar w:top="864" w:right="1152" w:bottom="1152" w:left="1152" w:header="720" w:footer="720" w:gutter="0"/>
          <w:cols w:space="720"/>
        </w:sectPr>
      </w:pPr>
      <w:r w:rsidRPr="00E7349A">
        <w:rPr>
          <w:b/>
        </w:rPr>
        <w:t>Help</w:t>
      </w:r>
      <w:r>
        <w:t xml:space="preserve"> is available throughout the reporting system. </w:t>
      </w:r>
      <w:r w:rsidR="00520E45">
        <w:t>In Help, detailed field d</w:t>
      </w:r>
      <w:r w:rsidR="00626C11" w:rsidRPr="00626C11">
        <w:t xml:space="preserve">efinitions are available </w:t>
      </w:r>
      <w:r>
        <w:br/>
        <w:t xml:space="preserve">by navigating to: </w:t>
      </w:r>
      <w:r w:rsidR="00626C11" w:rsidRPr="00626C11">
        <w:t xml:space="preserve"> Skillport 8 for Administrators / Reports / Report Definitions</w:t>
      </w:r>
      <w:r w:rsidR="000A3B70">
        <w:t xml:space="preserve">.  You can also access help from the </w:t>
      </w:r>
      <w:hyperlink r:id="rId13" w:history="1">
        <w:r w:rsidR="000A3B70" w:rsidRPr="000A3B70">
          <w:rPr>
            <w:rStyle w:val="Hyperlink"/>
          </w:rPr>
          <w:t>Skillport 8 Knowledge Base</w:t>
        </w:r>
      </w:hyperlink>
      <w:r w:rsidR="000A3B70">
        <w:t xml:space="preserve">. </w:t>
      </w:r>
    </w:p>
    <w:p w:rsidR="006F02C2" w:rsidRPr="001A053F" w:rsidRDefault="00BF5E0A" w:rsidP="001A053F">
      <w:pPr>
        <w:pStyle w:val="Body"/>
        <w:pBdr>
          <w:top w:val="single" w:sz="12" w:space="1" w:color="auto"/>
          <w:bottom w:val="single" w:sz="12" w:space="1" w:color="auto"/>
        </w:pBdr>
        <w:rPr>
          <w:b/>
          <w:sz w:val="22"/>
        </w:rPr>
      </w:pPr>
      <w:r>
        <w:rPr>
          <w:b/>
          <w:sz w:val="22"/>
        </w:rPr>
        <w:lastRenderedPageBreak/>
        <w:t>Main Reporting Sections</w:t>
      </w:r>
      <w:r w:rsidRPr="001A053F">
        <w:rPr>
          <w:b/>
          <w:sz w:val="22"/>
        </w:rPr>
        <w:t xml:space="preserve">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78"/>
        <w:gridCol w:w="3600"/>
        <w:gridCol w:w="6210"/>
      </w:tblGrid>
      <w:tr w:rsidR="00A93E37" w:rsidTr="004748CF">
        <w:trPr>
          <w:trHeight w:val="2961"/>
        </w:trPr>
        <w:tc>
          <w:tcPr>
            <w:tcW w:w="378" w:type="dxa"/>
          </w:tcPr>
          <w:p w:rsidR="00A93E37" w:rsidRDefault="00A93E37" w:rsidP="004748CF">
            <w:pPr>
              <w:pStyle w:val="Body"/>
            </w:pPr>
          </w:p>
        </w:tc>
        <w:tc>
          <w:tcPr>
            <w:tcW w:w="3600" w:type="dxa"/>
          </w:tcPr>
          <w:p w:rsidR="00A93E37" w:rsidRDefault="00A93E37" w:rsidP="004748CF">
            <w:pPr>
              <w:pStyle w:val="tabletext"/>
              <w:rPr>
                <w:b/>
              </w:rPr>
            </w:pPr>
            <w:r>
              <w:rPr>
                <w:b/>
              </w:rPr>
              <w:t>Report Related Icons</w:t>
            </w:r>
          </w:p>
          <w:p w:rsidR="00A93E37" w:rsidRPr="008263FD" w:rsidRDefault="00A93E37" w:rsidP="004748CF">
            <w:pPr>
              <w:pStyle w:val="tabletext"/>
            </w:pPr>
            <w:r w:rsidRPr="008263FD">
              <w:t>These icons display in the reporting section next to report and chart templates.</w:t>
            </w:r>
          </w:p>
        </w:tc>
        <w:tc>
          <w:tcPr>
            <w:tcW w:w="6210" w:type="dxa"/>
          </w:tcPr>
          <w:tbl>
            <w:tblPr>
              <w:tblStyle w:val="TableGrid"/>
              <w:tblpPr w:leftFromText="180" w:rightFromText="180" w:vertAnchor="text" w:horzAnchor="margin" w:tblpY="24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5022"/>
            </w:tblGrid>
            <w:tr w:rsidR="00A93E37" w:rsidTr="004748CF">
              <w:trPr>
                <w:trHeight w:val="630"/>
              </w:trPr>
              <w:tc>
                <w:tcPr>
                  <w:tcW w:w="918" w:type="dxa"/>
                  <w:vAlign w:val="center"/>
                </w:tcPr>
                <w:p w:rsidR="00A93E37" w:rsidRDefault="00A93E37" w:rsidP="004748CF">
                  <w:pPr>
                    <w:rPr>
                      <w:b/>
                      <w:sz w:val="22"/>
                    </w:rPr>
                  </w:pPr>
                  <w:r w:rsidRPr="008263FD">
                    <w:rPr>
                      <w:b/>
                      <w:noProof/>
                      <w:sz w:val="22"/>
                    </w:rPr>
                    <w:drawing>
                      <wp:inline distT="0" distB="0" distL="0" distR="0" wp14:anchorId="3A3D425F" wp14:editId="5B2809AE">
                        <wp:extent cx="304800" cy="238125"/>
                        <wp:effectExtent l="19050" t="0" r="0" b="0"/>
                        <wp:docPr id="25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22" w:type="dxa"/>
                  <w:vAlign w:val="center"/>
                </w:tcPr>
                <w:p w:rsidR="00A93E37" w:rsidRDefault="00A93E37" w:rsidP="004748CF">
                  <w:pPr>
                    <w:pStyle w:val="Body"/>
                    <w:rPr>
                      <w:b/>
                      <w:sz w:val="22"/>
                    </w:rPr>
                  </w:pPr>
                  <w:r w:rsidRPr="009B3A23">
                    <w:t>Indicates a grid type report</w:t>
                  </w:r>
                </w:p>
              </w:tc>
            </w:tr>
            <w:tr w:rsidR="00A93E37" w:rsidTr="004748CF">
              <w:trPr>
                <w:trHeight w:val="612"/>
              </w:trPr>
              <w:tc>
                <w:tcPr>
                  <w:tcW w:w="918" w:type="dxa"/>
                  <w:vAlign w:val="center"/>
                </w:tcPr>
                <w:p w:rsidR="00A93E37" w:rsidRDefault="00A93E37" w:rsidP="004748CF">
                  <w:pPr>
                    <w:rPr>
                      <w:b/>
                      <w:sz w:val="22"/>
                    </w:rPr>
                  </w:pPr>
                  <w:r w:rsidRPr="008263FD">
                    <w:rPr>
                      <w:b/>
                      <w:noProof/>
                      <w:sz w:val="22"/>
                    </w:rPr>
                    <w:drawing>
                      <wp:inline distT="0" distB="0" distL="0" distR="0" wp14:anchorId="2A0849E1" wp14:editId="1B070545">
                        <wp:extent cx="314325" cy="276225"/>
                        <wp:effectExtent l="19050" t="0" r="9525" b="0"/>
                        <wp:docPr id="26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22" w:type="dxa"/>
                  <w:vAlign w:val="center"/>
                </w:tcPr>
                <w:p w:rsidR="00A93E37" w:rsidRDefault="00A93E37" w:rsidP="004748CF">
                  <w:pPr>
                    <w:pStyle w:val="Body"/>
                    <w:rPr>
                      <w:b/>
                      <w:sz w:val="22"/>
                    </w:rPr>
                  </w:pPr>
                  <w:r w:rsidRPr="009B3A23">
                    <w:t xml:space="preserve">Indicates a chart </w:t>
                  </w:r>
                  <w:r>
                    <w:t xml:space="preserve">type </w:t>
                  </w:r>
                  <w:r w:rsidRPr="009B3A23">
                    <w:t>report</w:t>
                  </w:r>
                </w:p>
              </w:tc>
            </w:tr>
            <w:tr w:rsidR="00A93E37" w:rsidTr="004748CF">
              <w:tc>
                <w:tcPr>
                  <w:tcW w:w="918" w:type="dxa"/>
                  <w:vAlign w:val="center"/>
                </w:tcPr>
                <w:p w:rsidR="00A93E37" w:rsidRDefault="00A93E37" w:rsidP="004748CF">
                  <w:pPr>
                    <w:rPr>
                      <w:b/>
                      <w:sz w:val="22"/>
                    </w:rPr>
                  </w:pPr>
                  <w:r w:rsidRPr="008263FD">
                    <w:rPr>
                      <w:b/>
                      <w:noProof/>
                      <w:sz w:val="22"/>
                    </w:rPr>
                    <w:drawing>
                      <wp:inline distT="0" distB="0" distL="0" distR="0" wp14:anchorId="7761FB4F" wp14:editId="04F2FE56">
                        <wp:extent cx="371475" cy="266700"/>
                        <wp:effectExtent l="19050" t="0" r="9525" b="0"/>
                        <wp:docPr id="27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22" w:type="dxa"/>
                  <w:vAlign w:val="center"/>
                </w:tcPr>
                <w:p w:rsidR="00A93E37" w:rsidRDefault="00A93E37" w:rsidP="004748CF">
                  <w:pPr>
                    <w:pStyle w:val="Body"/>
                    <w:rPr>
                      <w:b/>
                      <w:sz w:val="22"/>
                    </w:rPr>
                  </w:pPr>
                  <w:r>
                    <w:t xml:space="preserve">Indicates the </w:t>
                  </w:r>
                  <w:r w:rsidRPr="009B3A23">
                    <w:t xml:space="preserve">chart </w:t>
                  </w:r>
                  <w:r>
                    <w:t>is</w:t>
                  </w:r>
                  <w:r w:rsidRPr="009B3A23">
                    <w:t xml:space="preserve"> currently displayed on My Dashboard</w:t>
                  </w:r>
                </w:p>
              </w:tc>
            </w:tr>
            <w:tr w:rsidR="00A93E37" w:rsidTr="004748CF">
              <w:trPr>
                <w:trHeight w:val="612"/>
              </w:trPr>
              <w:tc>
                <w:tcPr>
                  <w:tcW w:w="918" w:type="dxa"/>
                  <w:vAlign w:val="center"/>
                </w:tcPr>
                <w:p w:rsidR="00A93E37" w:rsidRDefault="00A93E37" w:rsidP="004748CF">
                  <w:pPr>
                    <w:rPr>
                      <w:b/>
                      <w:sz w:val="22"/>
                    </w:rPr>
                  </w:pPr>
                  <w:r w:rsidRPr="008263FD">
                    <w:rPr>
                      <w:b/>
                      <w:noProof/>
                      <w:sz w:val="22"/>
                    </w:rPr>
                    <w:drawing>
                      <wp:inline distT="0" distB="0" distL="0" distR="0" wp14:anchorId="7913EDCC" wp14:editId="0C96B308">
                        <wp:extent cx="342900" cy="276225"/>
                        <wp:effectExtent l="19050" t="0" r="0" b="0"/>
                        <wp:docPr id="28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22" w:type="dxa"/>
                  <w:vAlign w:val="center"/>
                </w:tcPr>
                <w:p w:rsidR="00A93E37" w:rsidRDefault="00A93E37" w:rsidP="004748CF">
                  <w:pPr>
                    <w:pStyle w:val="Body"/>
                    <w:rPr>
                      <w:b/>
                      <w:sz w:val="22"/>
                    </w:rPr>
                  </w:pPr>
                  <w:r w:rsidRPr="009B3A23">
                    <w:t>Indicates a shared template</w:t>
                  </w:r>
                </w:p>
              </w:tc>
            </w:tr>
          </w:tbl>
          <w:p w:rsidR="00A93E37" w:rsidRDefault="00A93E37" w:rsidP="004748CF">
            <w:pPr>
              <w:pStyle w:val="Body"/>
              <w:rPr>
                <w:sz w:val="12"/>
                <w:szCs w:val="12"/>
              </w:rPr>
            </w:pPr>
          </w:p>
        </w:tc>
      </w:tr>
      <w:tr w:rsidR="006F02C2" w:rsidTr="004F7CC2">
        <w:trPr>
          <w:trHeight w:val="2601"/>
        </w:trPr>
        <w:tc>
          <w:tcPr>
            <w:tcW w:w="378" w:type="dxa"/>
          </w:tcPr>
          <w:p w:rsidR="006F02C2" w:rsidRDefault="006F02C2" w:rsidP="00881732">
            <w:pPr>
              <w:pStyle w:val="Body"/>
            </w:pPr>
          </w:p>
        </w:tc>
        <w:tc>
          <w:tcPr>
            <w:tcW w:w="3600" w:type="dxa"/>
          </w:tcPr>
          <w:p w:rsidR="00FD45A7" w:rsidRDefault="00BF5E0A" w:rsidP="00881732">
            <w:pPr>
              <w:pStyle w:val="Body"/>
            </w:pPr>
            <w:r w:rsidRPr="00BF5E0A">
              <w:rPr>
                <w:b/>
              </w:rPr>
              <w:t>My Dashboar</w:t>
            </w:r>
            <w:r w:rsidR="008B24D2">
              <w:rPr>
                <w:b/>
              </w:rPr>
              <w:t xml:space="preserve">d </w:t>
            </w:r>
            <w:r w:rsidR="00106399" w:rsidRPr="00106399">
              <w:t xml:space="preserve">lets you quickly see two charts.  By default, the </w:t>
            </w:r>
            <w:r w:rsidR="00106399" w:rsidRPr="00106399">
              <w:rPr>
                <w:i/>
              </w:rPr>
              <w:t xml:space="preserve">Content Completion </w:t>
            </w:r>
            <w:r w:rsidR="00106399">
              <w:t xml:space="preserve">and </w:t>
            </w:r>
            <w:r w:rsidR="00106399" w:rsidRPr="00106399">
              <w:rPr>
                <w:i/>
              </w:rPr>
              <w:t>Total Logins</w:t>
            </w:r>
            <w:r w:rsidR="00106399" w:rsidRPr="00106399">
              <w:t xml:space="preserve"> charts are displayed</w:t>
            </w:r>
          </w:p>
          <w:p w:rsidR="00FD45A7" w:rsidRDefault="00FD45A7" w:rsidP="00881732">
            <w:pPr>
              <w:pStyle w:val="Body"/>
            </w:pPr>
            <w:r>
              <w:t>In the Dashboard, you can:</w:t>
            </w:r>
          </w:p>
          <w:p w:rsidR="00FD45A7" w:rsidRDefault="00FD45A7" w:rsidP="00FD45A7">
            <w:pPr>
              <w:pStyle w:val="Body"/>
              <w:numPr>
                <w:ilvl w:val="0"/>
                <w:numId w:val="11"/>
              </w:numPr>
              <w:ind w:left="522"/>
            </w:pPr>
            <w:r w:rsidRPr="00FD45A7">
              <w:rPr>
                <w:b/>
              </w:rPr>
              <w:t>Show Parameters</w:t>
            </w:r>
            <w:r>
              <w:t xml:space="preserve"> for each chart displayed.</w:t>
            </w:r>
          </w:p>
          <w:p w:rsidR="006F02C2" w:rsidRDefault="00FD45A7" w:rsidP="00FD45A7">
            <w:pPr>
              <w:pStyle w:val="Body"/>
              <w:numPr>
                <w:ilvl w:val="0"/>
                <w:numId w:val="11"/>
              </w:numPr>
              <w:ind w:left="522"/>
            </w:pPr>
            <w:r w:rsidRPr="00FD45A7">
              <w:rPr>
                <w:b/>
              </w:rPr>
              <w:t>Edit</w:t>
            </w:r>
            <w:r>
              <w:t xml:space="preserve"> charts to create </w:t>
            </w:r>
            <w:r w:rsidR="004E6949">
              <w:t>p</w:t>
            </w:r>
            <w:r>
              <w:t xml:space="preserve">ersonal </w:t>
            </w:r>
            <w:r w:rsidR="004E6949">
              <w:t>c</w:t>
            </w:r>
            <w:r>
              <w:t>hart templates</w:t>
            </w:r>
            <w:r w:rsidR="00456869">
              <w:t>.</w:t>
            </w:r>
          </w:p>
          <w:p w:rsidR="00FD45A7" w:rsidRDefault="00FD45A7" w:rsidP="00FD45A7">
            <w:pPr>
              <w:pStyle w:val="Body"/>
              <w:numPr>
                <w:ilvl w:val="0"/>
                <w:numId w:val="11"/>
              </w:numPr>
              <w:ind w:left="522"/>
            </w:pPr>
            <w:r w:rsidRPr="00FD45A7">
              <w:rPr>
                <w:b/>
              </w:rPr>
              <w:t>Replace Charts</w:t>
            </w:r>
            <w:r>
              <w:t xml:space="preserve"> that display on the Dashboard with any</w:t>
            </w:r>
            <w:r w:rsidR="00106399">
              <w:t xml:space="preserve"> two</w:t>
            </w:r>
            <w:r>
              <w:t xml:space="preserve"> default or personal charts.</w:t>
            </w:r>
          </w:p>
          <w:p w:rsidR="004F7CC2" w:rsidRDefault="004F7CC2" w:rsidP="004F7CC2">
            <w:pPr>
              <w:pStyle w:val="Body"/>
              <w:ind w:left="522"/>
              <w:rPr>
                <w:b/>
              </w:rPr>
            </w:pPr>
          </w:p>
          <w:p w:rsidR="004F7CC2" w:rsidRDefault="004F7CC2" w:rsidP="004F7CC2">
            <w:pPr>
              <w:pStyle w:val="Body"/>
            </w:pPr>
          </w:p>
          <w:p w:rsidR="004F7CC2" w:rsidRPr="004F7CC2" w:rsidRDefault="00A50D1C" w:rsidP="004F7CC2">
            <w:pPr>
              <w:pStyle w:val="Body"/>
            </w:pPr>
            <w:r>
              <w:t>T</w:t>
            </w:r>
            <w:r w:rsidR="004F7CC2" w:rsidRPr="004F7CC2">
              <w:t xml:space="preserve">he chart icon </w:t>
            </w:r>
            <w:r w:rsidR="004F7CC2">
              <w:t>in the Templates tab indicates which charts are currently displayed on My Dashboard.</w:t>
            </w:r>
          </w:p>
          <w:p w:rsidR="007516DC" w:rsidRPr="00BF5E0A" w:rsidRDefault="007516DC" w:rsidP="00A53613">
            <w:pPr>
              <w:pStyle w:val="Body"/>
              <w:rPr>
                <w:b/>
              </w:rPr>
            </w:pPr>
          </w:p>
        </w:tc>
        <w:tc>
          <w:tcPr>
            <w:tcW w:w="6210" w:type="dxa"/>
          </w:tcPr>
          <w:p w:rsidR="00BF5E0A" w:rsidRDefault="00FD45A7" w:rsidP="00881732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0C5F0091" wp14:editId="33A5792B">
                  <wp:extent cx="3800475" cy="225742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A02" w:rsidRDefault="005011C8" w:rsidP="00BF5E0A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6E262CD4" wp14:editId="4992A26C">
                  <wp:extent cx="3800475" cy="131445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C2" w:rsidTr="00881732">
        <w:tc>
          <w:tcPr>
            <w:tcW w:w="378" w:type="dxa"/>
          </w:tcPr>
          <w:p w:rsidR="006F02C2" w:rsidRDefault="006F02C2" w:rsidP="00881732">
            <w:pPr>
              <w:pStyle w:val="Body"/>
            </w:pPr>
          </w:p>
        </w:tc>
        <w:tc>
          <w:tcPr>
            <w:tcW w:w="3600" w:type="dxa"/>
          </w:tcPr>
          <w:p w:rsidR="006F02C2" w:rsidRDefault="00BF5E0A" w:rsidP="00881732">
            <w:pPr>
              <w:pStyle w:val="Body"/>
            </w:pPr>
            <w:r w:rsidRPr="00BF5E0A">
              <w:rPr>
                <w:b/>
              </w:rPr>
              <w:t>Templates</w:t>
            </w:r>
            <w:r w:rsidR="008B24D2">
              <w:rPr>
                <w:b/>
              </w:rPr>
              <w:t xml:space="preserve"> </w:t>
            </w:r>
            <w:r w:rsidR="007516DC" w:rsidRPr="007516DC">
              <w:t>are organized into four main cat</w:t>
            </w:r>
            <w:r w:rsidR="00A53613">
              <w:t>egories.  Click the + or double-</w:t>
            </w:r>
            <w:r w:rsidR="007516DC" w:rsidRPr="007516DC">
              <w:t>click the folder name to expand</w:t>
            </w:r>
            <w:r w:rsidR="007516DC">
              <w:rPr>
                <w:b/>
              </w:rPr>
              <w:t xml:space="preserve"> </w:t>
            </w:r>
            <w:r w:rsidR="007516DC" w:rsidRPr="00A53613">
              <w:t>a folder.</w:t>
            </w:r>
            <w:r w:rsidR="00A53613">
              <w:t xml:space="preserve">  A brief description of each template is included to help you quickly find the report you want.</w:t>
            </w:r>
            <w:r w:rsidR="006F02C2">
              <w:t xml:space="preserve"> </w:t>
            </w:r>
          </w:p>
          <w:p w:rsidR="00332E5C" w:rsidRDefault="005011C8" w:rsidP="005011C8">
            <w:pPr>
              <w:pStyle w:val="Body"/>
              <w:spacing w:before="0"/>
            </w:pPr>
            <w:r>
              <w:t xml:space="preserve">You can </w:t>
            </w:r>
            <w:r w:rsidR="00106399" w:rsidRPr="00106399">
              <w:t xml:space="preserve">modify and save templates as </w:t>
            </w:r>
            <w:r w:rsidR="00106399">
              <w:rPr>
                <w:b/>
              </w:rPr>
              <w:t xml:space="preserve">Personal Templates. </w:t>
            </w:r>
            <w:r w:rsidR="00106399" w:rsidRPr="00106399">
              <w:t xml:space="preserve"> You can share personal</w:t>
            </w:r>
            <w:r w:rsidRPr="00106399">
              <w:t xml:space="preserve"> </w:t>
            </w:r>
            <w:r>
              <w:t>templates to make them available for other</w:t>
            </w:r>
            <w:r w:rsidR="00106399">
              <w:t xml:space="preserve"> Skillport Administrators</w:t>
            </w:r>
            <w:r>
              <w:t>.</w:t>
            </w:r>
            <w:r w:rsidR="00332E5C">
              <w:t xml:space="preserve"> </w:t>
            </w:r>
          </w:p>
          <w:p w:rsidR="005011C8" w:rsidRDefault="00332E5C" w:rsidP="00A50D1C">
            <w:pPr>
              <w:pStyle w:val="Body"/>
              <w:spacing w:before="0"/>
            </w:pPr>
            <w:r>
              <w:t>For the owner of the template, t</w:t>
            </w:r>
            <w:r w:rsidR="005011C8">
              <w:t xml:space="preserve">he shared icon </w:t>
            </w:r>
            <w:r>
              <w:t xml:space="preserve">indicates which templates </w:t>
            </w:r>
            <w:r w:rsidR="00A50D1C">
              <w:t>are</w:t>
            </w:r>
            <w:r>
              <w:t xml:space="preserve"> shared.</w:t>
            </w:r>
          </w:p>
          <w:p w:rsidR="00ED50C6" w:rsidRDefault="00ED50C6" w:rsidP="00A50D1C">
            <w:pPr>
              <w:pStyle w:val="Body"/>
              <w:spacing w:before="0"/>
            </w:pPr>
            <w:r>
              <w:t>All administrators see Shared Templates on the “Shared” tab.</w:t>
            </w:r>
          </w:p>
        </w:tc>
        <w:tc>
          <w:tcPr>
            <w:tcW w:w="6210" w:type="dxa"/>
          </w:tcPr>
          <w:p w:rsidR="007516DC" w:rsidRDefault="008C0A69" w:rsidP="00881732">
            <w:pPr>
              <w:pStyle w:val="Bod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6DE82C" wp14:editId="287098C8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41910</wp:posOffset>
                      </wp:positionV>
                      <wp:extent cx="1809115" cy="1452245"/>
                      <wp:effectExtent l="13970" t="13335" r="5715" b="10795"/>
                      <wp:wrapNone/>
                      <wp:docPr id="3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115" cy="145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6DC" w:rsidRDefault="00520E4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42D321" wp14:editId="60AA5335">
                                        <wp:extent cx="1617345" cy="1326291"/>
                                        <wp:effectExtent l="0" t="0" r="1905" b="762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7345" cy="13262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6" type="#_x0000_t202" style="position:absolute;margin-left:148.85pt;margin-top:3.3pt;width:142.45pt;height:1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flKwIAAFIEAAAOAAAAZHJzL2Uyb0RvYy54bWysVNtu2zAMfR+wfxD0vtjO7C4x4hRdugwD&#10;ugvQ7gMUWY6FSaImKbG7rx8lp1l2exnmB4EUqUPykPTqetSKHIXzEkxDi1lOiTAcWmn2Df38sH2x&#10;oMQHZlqmwIiGPgpPr9fPn60GW4s59KBa4QiCGF8PtqF9CLbOMs97oZmfgRUGjR04zQKqbp+1jg2I&#10;rlU2z/OrbADXWgdceI+3t5ORrhN+1wkePnadF4GohmJuIZ0unbt4ZusVq/eO2V7yUxrsH7LQTBoM&#10;eoa6ZYGRg5O/QWnJHXjowoyDzqDrJBepBqymyH+p5r5nVqRakBxvzzT5/wfLPxw/OSLbhr6kxDCN&#10;LXoQYyCvYSRXZaRnsL5Gr3uLfmHEe2xzKtXbO+BfPDGw6ZnZixvnYOgFazG9Ir7MLp5OOD6C7Ib3&#10;0GIcdgiQgMbO6cgdskEQHdv0eG5NzIXHkIt8WRQVJRxtRVnN52WVYrD66bl1PrwVoEkUGuqw9wme&#10;He98iOmw+sklRvOgZLuVSiXF7Xcb5ciR4Zxs03dC/8lNGTI0dFnNq4mBv0Lk6fsThJYBB15J3dDF&#10;2YnVkbc3pk3jGJhUk4wpK3MiMnI3sRjG3XhqzA7aR6TUwTTYuIgo9OC+UTLgUDfUfz0wJyhR7wy2&#10;ZVmUZdyCpJTVqzkq7tKyu7QwwxGqoYGSSdyEaXMO1sl9j5GmQTBwg63sZCI59nzK6pQ3Dm7i/rRk&#10;cTMu9eT141ew/g4AAP//AwBQSwMEFAAGAAgAAAAhAOKZhkDfAAAACQEAAA8AAABkcnMvZG93bnJl&#10;di54bWxMj8tOwzAQRfdI/IM1SGwQdUhokoY4FUICwQ7aCrZuPE0i/Ai2m4a/Z1jBbkbn6s6Zej0b&#10;zSb0YXBWwM0iAYa2dWqwnYDd9vG6BBaitEpqZ1HANwZYN+dntayUO9k3nDaxY1RiQyUF9DGOFeeh&#10;7dHIsHAjWmIH542MtPqOKy9PVG40T5Mk50YOli70csSHHtvPzdEIKG+fp4/wkr2+t/lBr+JVMT19&#10;eSEuL+b7O2AR5/gXhl99UoeGnPbuaFVgWkC6KgqKCshzYMSXZUrDnkC2zIA3Nf//QfMDAAD//wMA&#10;UEsBAi0AFAAGAAgAAAAhALaDOJL+AAAA4QEAABMAAAAAAAAAAAAAAAAAAAAAAFtDb250ZW50X1R5&#10;cGVzXS54bWxQSwECLQAUAAYACAAAACEAOP0h/9YAAACUAQAACwAAAAAAAAAAAAAAAAAvAQAAX3Jl&#10;bHMvLnJlbHNQSwECLQAUAAYACAAAACEA2uG35SsCAABSBAAADgAAAAAAAAAAAAAAAAAuAgAAZHJz&#10;L2Uyb0RvYy54bWxQSwECLQAUAAYACAAAACEA4pmGQN8AAAAJAQAADwAAAAAAAAAAAAAAAACFBAAA&#10;ZHJzL2Rvd25yZXYueG1sUEsFBgAAAAAEAAQA8wAAAJEFAAAAAA==&#10;">
                      <v:textbox>
                        <w:txbxContent>
                          <w:p w:rsidR="007516DC" w:rsidRDefault="00520E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42D321" wp14:editId="60AA5335">
                                  <wp:extent cx="1617345" cy="1326291"/>
                                  <wp:effectExtent l="0" t="0" r="1905" b="762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7345" cy="1326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6DC">
              <w:rPr>
                <w:noProof/>
              </w:rPr>
              <w:drawing>
                <wp:inline distT="0" distB="0" distL="0" distR="0" wp14:anchorId="02A1FE5C" wp14:editId="1BA7D0C3">
                  <wp:extent cx="1714500" cy="1076325"/>
                  <wp:effectExtent l="1905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E0A" w:rsidRDefault="00BF5E0A" w:rsidP="00881732">
            <w:pPr>
              <w:pStyle w:val="Body"/>
            </w:pPr>
          </w:p>
          <w:p w:rsidR="005011C8" w:rsidRDefault="00106399" w:rsidP="00881732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46CDE82B" wp14:editId="0024FF57">
                  <wp:extent cx="5943600" cy="12973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50C6" w:rsidRDefault="00ED50C6" w:rsidP="00881732">
            <w:pPr>
              <w:pStyle w:val="Body"/>
            </w:pPr>
          </w:p>
        </w:tc>
      </w:tr>
      <w:tr w:rsidR="006F02C2" w:rsidTr="00881732">
        <w:tc>
          <w:tcPr>
            <w:tcW w:w="378" w:type="dxa"/>
          </w:tcPr>
          <w:p w:rsidR="006F02C2" w:rsidRDefault="006F02C2" w:rsidP="00881732">
            <w:pPr>
              <w:pStyle w:val="Body"/>
            </w:pPr>
          </w:p>
        </w:tc>
        <w:tc>
          <w:tcPr>
            <w:tcW w:w="3600" w:type="dxa"/>
          </w:tcPr>
          <w:p w:rsidR="008B24D2" w:rsidRDefault="00BF5E0A" w:rsidP="00881732">
            <w:pPr>
              <w:pStyle w:val="tabletext"/>
            </w:pPr>
            <w:r w:rsidRPr="00BF5E0A">
              <w:rPr>
                <w:b/>
              </w:rPr>
              <w:t>Schedules</w:t>
            </w:r>
            <w:r w:rsidR="008B24D2">
              <w:rPr>
                <w:b/>
              </w:rPr>
              <w:t xml:space="preserve"> </w:t>
            </w:r>
            <w:r w:rsidR="008B24D2" w:rsidRPr="008B24D2">
              <w:t>give you the ability to run reports in the future.</w:t>
            </w:r>
          </w:p>
          <w:p w:rsidR="006F02C2" w:rsidRDefault="007B5EEE" w:rsidP="00881732">
            <w:pPr>
              <w:pStyle w:val="tabletext"/>
              <w:rPr>
                <w:b/>
              </w:rPr>
            </w:pPr>
            <w:r>
              <w:t>When you save a Report as a Personal Template, y</w:t>
            </w:r>
            <w:r w:rsidR="007516DC">
              <w:t xml:space="preserve">ou have the ability to schedule </w:t>
            </w:r>
            <w:r w:rsidR="00853898">
              <w:t xml:space="preserve">the </w:t>
            </w:r>
            <w:r w:rsidR="007516DC">
              <w:t>report to run daily, weekly, monthly</w:t>
            </w:r>
            <w:r>
              <w:t>,</w:t>
            </w:r>
            <w:r w:rsidR="007516DC">
              <w:t xml:space="preserve"> or on a specific day.  Th</w:t>
            </w:r>
            <w:r>
              <w:t xml:space="preserve">e </w:t>
            </w:r>
            <w:r w:rsidRPr="007B5EEE">
              <w:rPr>
                <w:b/>
              </w:rPr>
              <w:t>Schedules</w:t>
            </w:r>
            <w:r>
              <w:t xml:space="preserve"> tab</w:t>
            </w:r>
            <w:r w:rsidR="007516DC">
              <w:t xml:space="preserve"> shows </w:t>
            </w:r>
            <w:r w:rsidR="00ED50C6">
              <w:t xml:space="preserve">all </w:t>
            </w:r>
            <w:r w:rsidR="007516DC">
              <w:t xml:space="preserve">you all </w:t>
            </w:r>
            <w:r w:rsidR="00ED50C6">
              <w:t>your scheduled reports</w:t>
            </w:r>
            <w:r w:rsidR="007516DC">
              <w:t xml:space="preserve"> and </w:t>
            </w:r>
            <w:r>
              <w:t xml:space="preserve">also </w:t>
            </w:r>
            <w:r w:rsidR="007516DC">
              <w:t xml:space="preserve">gives you the opportunity </w:t>
            </w:r>
            <w:r w:rsidR="00853898">
              <w:t xml:space="preserve">to </w:t>
            </w:r>
            <w:r w:rsidR="007516DC">
              <w:t>select a schedule</w:t>
            </w:r>
            <w:r w:rsidR="00853898">
              <w:t>d</w:t>
            </w:r>
            <w:r w:rsidR="007516DC">
              <w:t xml:space="preserve"> report and </w:t>
            </w:r>
            <w:r w:rsidR="007516DC" w:rsidRPr="007516DC">
              <w:rPr>
                <w:b/>
              </w:rPr>
              <w:t>Run Now</w:t>
            </w:r>
            <w:r w:rsidR="007516DC">
              <w:t>.</w:t>
            </w:r>
          </w:p>
          <w:p w:rsidR="006F02C2" w:rsidRDefault="006F02C2" w:rsidP="00881732">
            <w:pPr>
              <w:pStyle w:val="tabletext"/>
            </w:pPr>
          </w:p>
        </w:tc>
        <w:tc>
          <w:tcPr>
            <w:tcW w:w="6210" w:type="dxa"/>
          </w:tcPr>
          <w:p w:rsidR="006F02C2" w:rsidRDefault="000B10BA" w:rsidP="00881732">
            <w:pPr>
              <w:pStyle w:val="Body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19625" cy="1050925"/>
                  <wp:effectExtent l="0" t="0" r="9525" b="0"/>
                  <wp:docPr id="11" name="Picture 11" descr="C:\Users\GYHART~1\AppData\Local\Temp\SNAGHTML8a18d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YHART~1\AppData\Local\Temp\SNAGHTML8a18d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C2" w:rsidTr="00881732">
        <w:tc>
          <w:tcPr>
            <w:tcW w:w="378" w:type="dxa"/>
          </w:tcPr>
          <w:p w:rsidR="006F02C2" w:rsidRDefault="006F02C2" w:rsidP="00881732">
            <w:pPr>
              <w:pStyle w:val="Body"/>
            </w:pPr>
          </w:p>
        </w:tc>
        <w:tc>
          <w:tcPr>
            <w:tcW w:w="3600" w:type="dxa"/>
          </w:tcPr>
          <w:p w:rsidR="007516DC" w:rsidRDefault="00BF5E0A" w:rsidP="00881732">
            <w:pPr>
              <w:pStyle w:val="tabletext"/>
            </w:pPr>
            <w:r w:rsidRPr="00BF5E0A">
              <w:rPr>
                <w:b/>
              </w:rPr>
              <w:t>Results</w:t>
            </w:r>
            <w:r>
              <w:br/>
            </w:r>
            <w:r w:rsidR="00A0467E">
              <w:t>By default, r</w:t>
            </w:r>
            <w:r w:rsidR="007516DC">
              <w:t>esults are kept for 7 days</w:t>
            </w:r>
            <w:r w:rsidR="00ED50C6">
              <w:t xml:space="preserve">, with an option to save for 30 days. </w:t>
            </w:r>
          </w:p>
          <w:p w:rsidR="006F02C2" w:rsidRDefault="00332E5C" w:rsidP="00881732">
            <w:pPr>
              <w:pStyle w:val="tabletext"/>
            </w:pPr>
            <w:r>
              <w:t xml:space="preserve">The Results tab is refreshed every few seconds and the status changes from </w:t>
            </w:r>
            <w:r w:rsidRPr="00332E5C">
              <w:rPr>
                <w:i/>
              </w:rPr>
              <w:t>Queued</w:t>
            </w:r>
            <w:r>
              <w:t xml:space="preserve"> to</w:t>
            </w:r>
            <w:r w:rsidRPr="00332E5C">
              <w:rPr>
                <w:i/>
              </w:rPr>
              <w:t xml:space="preserve"> In</w:t>
            </w:r>
            <w:r>
              <w:t xml:space="preserve"> </w:t>
            </w:r>
            <w:r w:rsidRPr="00332E5C">
              <w:rPr>
                <w:i/>
              </w:rPr>
              <w:t>Progress</w:t>
            </w:r>
            <w:r>
              <w:t xml:space="preserve"> to </w:t>
            </w:r>
            <w:r w:rsidRPr="00332E5C">
              <w:rPr>
                <w:i/>
              </w:rPr>
              <w:t>Completed</w:t>
            </w:r>
            <w:r>
              <w:t xml:space="preserve">. </w:t>
            </w:r>
          </w:p>
          <w:p w:rsidR="00ED50C6" w:rsidRDefault="00ED50C6" w:rsidP="00881732">
            <w:pPr>
              <w:pStyle w:val="tabletext"/>
            </w:pPr>
            <w:r>
              <w:t>You can open Completed reports by double-clicking the report.</w:t>
            </w:r>
          </w:p>
          <w:p w:rsidR="006F02C2" w:rsidRDefault="006F02C2" w:rsidP="00881732">
            <w:pPr>
              <w:pStyle w:val="tabletext"/>
            </w:pPr>
          </w:p>
        </w:tc>
        <w:tc>
          <w:tcPr>
            <w:tcW w:w="6210" w:type="dxa"/>
          </w:tcPr>
          <w:p w:rsidR="00994A02" w:rsidRDefault="00994A02" w:rsidP="00881732">
            <w:pPr>
              <w:pStyle w:val="Body"/>
              <w:rPr>
                <w:sz w:val="12"/>
                <w:szCs w:val="12"/>
              </w:rPr>
            </w:pPr>
          </w:p>
          <w:p w:rsidR="00F67A0B" w:rsidRPr="00994A02" w:rsidRDefault="000B10BA" w:rsidP="00881732">
            <w:pPr>
              <w:pStyle w:val="Body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D316A01" wp14:editId="57AE2FA7">
                  <wp:extent cx="4923810" cy="1047619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810" cy="10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7A0B" w:rsidRPr="00994A02" w:rsidRDefault="00F67A0B" w:rsidP="00881732">
            <w:pPr>
              <w:pStyle w:val="Body"/>
              <w:rPr>
                <w:sz w:val="12"/>
                <w:szCs w:val="12"/>
              </w:rPr>
            </w:pPr>
          </w:p>
          <w:p w:rsidR="00F67A0B" w:rsidRPr="00994A02" w:rsidRDefault="00F67A0B" w:rsidP="00881732">
            <w:pPr>
              <w:pStyle w:val="Body"/>
              <w:rPr>
                <w:sz w:val="12"/>
                <w:szCs w:val="12"/>
              </w:rPr>
            </w:pPr>
          </w:p>
        </w:tc>
      </w:tr>
    </w:tbl>
    <w:p w:rsidR="009B3A23" w:rsidRDefault="009B3A23" w:rsidP="004F7CC2">
      <w:pPr>
        <w:rPr>
          <w:b/>
          <w:sz w:val="22"/>
        </w:rPr>
      </w:pPr>
    </w:p>
    <w:p w:rsidR="0061797B" w:rsidRPr="003E2AFF" w:rsidRDefault="00BD1A53" w:rsidP="004F7CC2">
      <w:pPr>
        <w:rPr>
          <w:rFonts w:ascii="Arial" w:hAnsi="Arial" w:cs="Arial"/>
          <w:b/>
          <w:sz w:val="28"/>
          <w:szCs w:val="28"/>
        </w:rPr>
      </w:pPr>
      <w:r w:rsidRPr="00BD1A53">
        <w:rPr>
          <w:rFonts w:ascii="Arial" w:hAnsi="Arial" w:cs="Arial"/>
          <w:b/>
          <w:sz w:val="28"/>
          <w:szCs w:val="28"/>
        </w:rPr>
        <w:t>Reporting Workflow</w:t>
      </w: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6210"/>
      </w:tblGrid>
      <w:tr w:rsidR="0061797B" w:rsidTr="00761438">
        <w:tc>
          <w:tcPr>
            <w:tcW w:w="288" w:type="dxa"/>
          </w:tcPr>
          <w:p w:rsidR="0061797B" w:rsidRDefault="0061797B" w:rsidP="007F2AC4">
            <w:pPr>
              <w:pStyle w:val="Body"/>
            </w:pPr>
          </w:p>
        </w:tc>
        <w:tc>
          <w:tcPr>
            <w:tcW w:w="3600" w:type="dxa"/>
          </w:tcPr>
          <w:p w:rsidR="0061797B" w:rsidRDefault="007516DC" w:rsidP="001F4BB0">
            <w:pPr>
              <w:pStyle w:val="Body"/>
            </w:pPr>
            <w:r>
              <w:t>Until you become familiar with the various re</w:t>
            </w:r>
            <w:r w:rsidR="001F4BB0">
              <w:t>porting features, we suggest the workflow outlined here:</w:t>
            </w:r>
          </w:p>
          <w:p w:rsidR="001F40C0" w:rsidRDefault="001F40C0" w:rsidP="001F4BB0">
            <w:pPr>
              <w:pStyle w:val="Body"/>
            </w:pPr>
          </w:p>
          <w:p w:rsidR="001F40C0" w:rsidRDefault="001F40C0" w:rsidP="00ED50C6">
            <w:pPr>
              <w:pStyle w:val="Body"/>
            </w:pPr>
            <w:r>
              <w:t>Also see th</w:t>
            </w:r>
            <w:r w:rsidR="00ED50C6">
              <w:t>is</w:t>
            </w:r>
            <w:r w:rsidR="00A0467E">
              <w:t xml:space="preserve"> suggested workflow in Chart Form on </w:t>
            </w:r>
            <w:r>
              <w:t>Page 5.</w:t>
            </w:r>
          </w:p>
        </w:tc>
        <w:tc>
          <w:tcPr>
            <w:tcW w:w="6210" w:type="dxa"/>
          </w:tcPr>
          <w:p w:rsidR="001F4BB0" w:rsidRDefault="001F4BB0" w:rsidP="007F2AC4">
            <w:pPr>
              <w:pStyle w:val="Body"/>
            </w:pPr>
            <w:r>
              <w:t xml:space="preserve">Select a </w:t>
            </w:r>
            <w:r w:rsidRPr="00994A02">
              <w:rPr>
                <w:b/>
              </w:rPr>
              <w:t>Template</w:t>
            </w:r>
            <w:r w:rsidR="001669B9">
              <w:rPr>
                <w:b/>
              </w:rPr>
              <w:t>.</w:t>
            </w:r>
          </w:p>
          <w:p w:rsidR="001F4BB0" w:rsidRDefault="00CF2DC7" w:rsidP="007F2AC4">
            <w:pPr>
              <w:pStyle w:val="Body"/>
            </w:pPr>
            <w:r>
              <w:rPr>
                <w:b/>
              </w:rPr>
              <w:t xml:space="preserve">Click </w:t>
            </w:r>
            <w:r w:rsidR="001F4BB0" w:rsidRPr="00994A02">
              <w:rPr>
                <w:b/>
              </w:rPr>
              <w:t>Preview</w:t>
            </w:r>
            <w:r w:rsidR="001F4BB0">
              <w:t xml:space="preserve"> </w:t>
            </w:r>
            <w:r>
              <w:t xml:space="preserve">to see </w:t>
            </w:r>
            <w:r w:rsidR="001F4BB0">
              <w:t>the results.</w:t>
            </w:r>
          </w:p>
          <w:p w:rsidR="001F4BB0" w:rsidRDefault="003568A7" w:rsidP="007F2AC4">
            <w:pPr>
              <w:pStyle w:val="Body"/>
            </w:pPr>
            <w:r>
              <w:t xml:space="preserve">If it’s </w:t>
            </w:r>
            <w:r w:rsidR="001F4BB0">
              <w:t>OK</w:t>
            </w:r>
            <w:r>
              <w:t>,</w:t>
            </w:r>
            <w:r w:rsidR="001F4BB0">
              <w:t xml:space="preserve"> </w:t>
            </w:r>
            <w:r w:rsidR="00CF2DC7">
              <w:t xml:space="preserve">Click </w:t>
            </w:r>
            <w:r w:rsidR="001F4BB0" w:rsidRPr="00A75B52">
              <w:rPr>
                <w:b/>
              </w:rPr>
              <w:t>Save</w:t>
            </w:r>
            <w:r w:rsidR="001F4BB0">
              <w:t xml:space="preserve"> </w:t>
            </w:r>
            <w:r w:rsidR="001F4BB0" w:rsidRPr="00994A02">
              <w:rPr>
                <w:b/>
              </w:rPr>
              <w:t>Template</w:t>
            </w:r>
            <w:r w:rsidR="001F4BB0">
              <w:t xml:space="preserve"> or </w:t>
            </w:r>
            <w:r w:rsidR="001F4BB0" w:rsidRPr="00994A02">
              <w:rPr>
                <w:b/>
              </w:rPr>
              <w:t>Save Result</w:t>
            </w:r>
            <w:r w:rsidR="00A75B52">
              <w:t>.</w:t>
            </w:r>
            <w:r w:rsidR="00A75B52">
              <w:br/>
            </w:r>
            <w:r w:rsidR="001669B9">
              <w:t>If it’s n</w:t>
            </w:r>
            <w:r w:rsidR="001F4BB0">
              <w:t>ot OK</w:t>
            </w:r>
            <w:r w:rsidR="001669B9">
              <w:t>,</w:t>
            </w:r>
            <w:r w:rsidR="001F4BB0">
              <w:t xml:space="preserve"> </w:t>
            </w:r>
            <w:r w:rsidR="00CF2DC7">
              <w:t xml:space="preserve">Click </w:t>
            </w:r>
            <w:r w:rsidR="00BD075A" w:rsidRPr="00BD075A">
              <w:rPr>
                <w:b/>
              </w:rPr>
              <w:t>Edit</w:t>
            </w:r>
            <w:r w:rsidR="00CF2DC7" w:rsidRPr="00A75B52">
              <w:t xml:space="preserve"> to modify the template</w:t>
            </w:r>
            <w:r w:rsidR="00CF2DC7">
              <w:rPr>
                <w:b/>
              </w:rPr>
              <w:t xml:space="preserve">. </w:t>
            </w:r>
            <w:r w:rsidR="001F4BB0">
              <w:t xml:space="preserve"> </w:t>
            </w:r>
          </w:p>
          <w:p w:rsidR="001F4BB0" w:rsidRDefault="001F4BB0" w:rsidP="007F2AC4">
            <w:pPr>
              <w:pStyle w:val="Body"/>
            </w:pPr>
            <w:r w:rsidRPr="00994A02">
              <w:rPr>
                <w:b/>
              </w:rPr>
              <w:t>Preview</w:t>
            </w:r>
            <w:r>
              <w:t xml:space="preserve"> the results</w:t>
            </w:r>
            <w:r w:rsidR="001669B9">
              <w:t>.</w:t>
            </w:r>
          </w:p>
          <w:p w:rsidR="001F4BB0" w:rsidRPr="00994A02" w:rsidRDefault="003568A7" w:rsidP="007F2AC4">
            <w:pPr>
              <w:pStyle w:val="Body"/>
            </w:pPr>
            <w:r>
              <w:t xml:space="preserve">If it’s </w:t>
            </w:r>
            <w:r w:rsidR="001F4BB0">
              <w:t>OK</w:t>
            </w:r>
            <w:r>
              <w:t>,</w:t>
            </w:r>
            <w:r w:rsidR="001F4BB0">
              <w:t xml:space="preserve"> </w:t>
            </w:r>
            <w:r w:rsidR="00CF2DC7">
              <w:t xml:space="preserve">Click </w:t>
            </w:r>
            <w:r w:rsidR="001F4BB0" w:rsidRPr="00A75B52">
              <w:rPr>
                <w:b/>
              </w:rPr>
              <w:t>Save</w:t>
            </w:r>
            <w:r w:rsidR="001F4BB0">
              <w:t xml:space="preserve"> </w:t>
            </w:r>
            <w:r w:rsidR="001F4BB0" w:rsidRPr="00994A02">
              <w:rPr>
                <w:b/>
              </w:rPr>
              <w:t>Template</w:t>
            </w:r>
            <w:r w:rsidR="001F4BB0">
              <w:t xml:space="preserve"> or </w:t>
            </w:r>
            <w:r w:rsidR="001F4BB0" w:rsidRPr="00994A02">
              <w:rPr>
                <w:b/>
              </w:rPr>
              <w:t>Save Result</w:t>
            </w:r>
            <w:r>
              <w:rPr>
                <w:b/>
              </w:rPr>
              <w:t>.</w:t>
            </w:r>
          </w:p>
          <w:p w:rsidR="00994A02" w:rsidRPr="00994A02" w:rsidRDefault="00994A02" w:rsidP="00CF2DC7">
            <w:pPr>
              <w:pStyle w:val="Body"/>
            </w:pPr>
            <w:r w:rsidRPr="00994A02">
              <w:t>Is it a one-time need, or will you want to run this report again?</w:t>
            </w:r>
          </w:p>
          <w:p w:rsidR="00472E9C" w:rsidRDefault="00994A02">
            <w:pPr>
              <w:pStyle w:val="Body"/>
            </w:pPr>
            <w:r w:rsidRPr="00994A02">
              <w:t xml:space="preserve">If one-time, click </w:t>
            </w:r>
            <w:r w:rsidRPr="00994A02">
              <w:rPr>
                <w:b/>
              </w:rPr>
              <w:t>Save Result</w:t>
            </w:r>
            <w:r w:rsidR="003568A7">
              <w:rPr>
                <w:b/>
              </w:rPr>
              <w:t>.</w:t>
            </w:r>
          </w:p>
          <w:p w:rsidR="00472E9C" w:rsidRDefault="00994A02">
            <w:pPr>
              <w:pStyle w:val="Body"/>
            </w:pPr>
            <w:r w:rsidRPr="00994A02">
              <w:t xml:space="preserve">If you’ll need to run it again, select </w:t>
            </w:r>
            <w:r w:rsidR="00A75B52">
              <w:rPr>
                <w:b/>
              </w:rPr>
              <w:t>Save Template</w:t>
            </w:r>
            <w:r w:rsidRPr="00994A02">
              <w:t xml:space="preserve"> to save it as a Personal Template. You will be given the option to schedule the report.</w:t>
            </w:r>
          </w:p>
          <w:p w:rsidR="0061797B" w:rsidRDefault="0061797B" w:rsidP="00B96435">
            <w:pPr>
              <w:pStyle w:val="Body"/>
            </w:pPr>
          </w:p>
        </w:tc>
      </w:tr>
    </w:tbl>
    <w:p w:rsidR="00F3235E" w:rsidRDefault="00F3235E" w:rsidP="001A053F">
      <w:pPr>
        <w:pStyle w:val="Body"/>
        <w:pBdr>
          <w:top w:val="single" w:sz="12" w:space="1" w:color="auto"/>
          <w:bottom w:val="single" w:sz="12" w:space="1" w:color="auto"/>
        </w:pBdr>
        <w:rPr>
          <w:b/>
          <w:sz w:val="22"/>
        </w:rPr>
      </w:pPr>
      <w:r>
        <w:rPr>
          <w:b/>
          <w:sz w:val="22"/>
        </w:rPr>
        <w:t>Detailed Walk-through Creating a User Activity Report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78"/>
        <w:gridCol w:w="3600"/>
        <w:gridCol w:w="6210"/>
      </w:tblGrid>
      <w:tr w:rsidR="0061797B" w:rsidTr="007F2AC4">
        <w:tc>
          <w:tcPr>
            <w:tcW w:w="378" w:type="dxa"/>
          </w:tcPr>
          <w:p w:rsidR="0061797B" w:rsidRDefault="0061797B" w:rsidP="007F2AC4">
            <w:pPr>
              <w:pStyle w:val="Body"/>
            </w:pPr>
            <w:r>
              <w:t>1</w:t>
            </w:r>
          </w:p>
        </w:tc>
        <w:tc>
          <w:tcPr>
            <w:tcW w:w="3600" w:type="dxa"/>
          </w:tcPr>
          <w:p w:rsidR="001F4BB0" w:rsidRDefault="001F4BB0" w:rsidP="007F2AC4">
            <w:pPr>
              <w:pStyle w:val="Bod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see all </w:t>
            </w:r>
            <w:r w:rsidR="00ED50C6">
              <w:rPr>
                <w:rFonts w:ascii="Tahoma" w:hAnsi="Tahoma" w:cs="Tahoma"/>
              </w:rPr>
              <w:t>types</w:t>
            </w:r>
            <w:r>
              <w:rPr>
                <w:rFonts w:ascii="Tahoma" w:hAnsi="Tahoma" w:cs="Tahoma"/>
              </w:rPr>
              <w:t xml:space="preserve"> of assets (courses, books, Videos</w:t>
            </w:r>
            <w:r w:rsidR="001669B9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Job Aid</w:t>
            </w:r>
            <w:r w:rsidR="001669B9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, etc</w:t>
            </w:r>
            <w:r w:rsidR="001669B9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)</w:t>
            </w:r>
            <w:r w:rsidR="001669B9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select the </w:t>
            </w:r>
            <w:r w:rsidRPr="001F4BB0">
              <w:rPr>
                <w:rFonts w:ascii="Tahoma" w:hAnsi="Tahoma" w:cs="Tahoma"/>
                <w:b/>
              </w:rPr>
              <w:t xml:space="preserve">User </w:t>
            </w:r>
            <w:r>
              <w:rPr>
                <w:rFonts w:ascii="Tahoma" w:hAnsi="Tahoma" w:cs="Tahoma"/>
                <w:b/>
              </w:rPr>
              <w:t>&gt;</w:t>
            </w:r>
            <w:r w:rsidRPr="001F4BB0">
              <w:rPr>
                <w:rFonts w:ascii="Tahoma" w:hAnsi="Tahoma" w:cs="Tahoma"/>
                <w:b/>
              </w:rPr>
              <w:t xml:space="preserve"> Learning Activity</w:t>
            </w:r>
            <w:r>
              <w:rPr>
                <w:rFonts w:ascii="Tahoma" w:hAnsi="Tahoma" w:cs="Tahoma"/>
                <w:b/>
              </w:rPr>
              <w:t>&gt;</w:t>
            </w:r>
            <w:r w:rsidRPr="001F4BB0">
              <w:rPr>
                <w:rFonts w:ascii="Tahoma" w:hAnsi="Tahoma" w:cs="Tahoma"/>
                <w:b/>
              </w:rPr>
              <w:t xml:space="preserve"> Asset Activity by User</w:t>
            </w:r>
            <w:r>
              <w:rPr>
                <w:rFonts w:ascii="Tahoma" w:hAnsi="Tahoma" w:cs="Tahoma"/>
              </w:rPr>
              <w:t xml:space="preserve"> template.</w:t>
            </w:r>
          </w:p>
          <w:p w:rsidR="00ED50C6" w:rsidRDefault="00ED50C6" w:rsidP="007F2AC4">
            <w:pPr>
              <w:pStyle w:val="Bod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Note: Learning Programs are not included in Activity Reports.  See the Learning Program reports in the Content folder.</w:t>
            </w:r>
          </w:p>
          <w:p w:rsidR="0061797B" w:rsidRPr="001F4BB0" w:rsidRDefault="0061797B" w:rsidP="009633CF">
            <w:pPr>
              <w:pStyle w:val="Body"/>
              <w:rPr>
                <w:rFonts w:ascii="Tahoma" w:hAnsi="Tahoma" w:cs="Tahoma"/>
              </w:rPr>
            </w:pPr>
          </w:p>
        </w:tc>
        <w:tc>
          <w:tcPr>
            <w:tcW w:w="6210" w:type="dxa"/>
          </w:tcPr>
          <w:p w:rsidR="0061797B" w:rsidRDefault="00B96435" w:rsidP="00B96435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108D183A" wp14:editId="0FE71F79">
                  <wp:extent cx="2743200" cy="2305050"/>
                  <wp:effectExtent l="1905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88D" w:rsidRDefault="0030788D" w:rsidP="00B96435">
            <w:pPr>
              <w:pStyle w:val="Body"/>
            </w:pPr>
          </w:p>
          <w:p w:rsidR="0030788D" w:rsidRDefault="0030788D" w:rsidP="00B96435">
            <w:pPr>
              <w:pStyle w:val="Body"/>
            </w:pPr>
          </w:p>
        </w:tc>
      </w:tr>
    </w:tbl>
    <w:p w:rsidR="00024C97" w:rsidRDefault="00024C97" w:rsidP="007F2AC4">
      <w:pPr>
        <w:pStyle w:val="Body"/>
        <w:sectPr w:rsidR="00024C97" w:rsidSect="00FF5951">
          <w:type w:val="continuous"/>
          <w:pgSz w:w="12240" w:h="15840"/>
          <w:pgMar w:top="864" w:right="1152" w:bottom="1152" w:left="1152" w:header="720" w:footer="720" w:gutter="0"/>
          <w:cols w:space="720"/>
        </w:sectPr>
      </w:pPr>
    </w:p>
    <w:p w:rsidR="00024C97" w:rsidRDefault="00024C97" w:rsidP="007F2AC4">
      <w:pPr>
        <w:pStyle w:val="Body"/>
        <w:sectPr w:rsidR="00024C97" w:rsidSect="00FF5951">
          <w:type w:val="continuous"/>
          <w:pgSz w:w="12240" w:h="15840"/>
          <w:pgMar w:top="864" w:right="1152" w:bottom="1152" w:left="1152" w:header="720" w:footer="720" w:gutter="0"/>
          <w:cols w:space="720"/>
        </w:sectPr>
      </w:pPr>
    </w:p>
    <w:p w:rsidR="0030788D" w:rsidRDefault="0030788D">
      <w:r>
        <w:lastRenderedPageBreak/>
        <w:br w:type="page"/>
      </w:r>
    </w:p>
    <w:tbl>
      <w:tblPr>
        <w:tblW w:w="9285" w:type="dxa"/>
        <w:tblLayout w:type="fixed"/>
        <w:tblLook w:val="0000" w:firstRow="0" w:lastRow="0" w:firstColumn="0" w:lastColumn="0" w:noHBand="0" w:noVBand="0"/>
      </w:tblPr>
      <w:tblGrid>
        <w:gridCol w:w="468"/>
        <w:gridCol w:w="8817"/>
      </w:tblGrid>
      <w:tr w:rsidR="0030788D" w:rsidTr="0030788D">
        <w:tc>
          <w:tcPr>
            <w:tcW w:w="468" w:type="dxa"/>
          </w:tcPr>
          <w:p w:rsidR="0030788D" w:rsidRDefault="0030788D" w:rsidP="00AF5A4B">
            <w:pPr>
              <w:pStyle w:val="Body"/>
            </w:pPr>
            <w:r>
              <w:lastRenderedPageBreak/>
              <w:t>2</w:t>
            </w:r>
          </w:p>
        </w:tc>
        <w:tc>
          <w:tcPr>
            <w:tcW w:w="8817" w:type="dxa"/>
          </w:tcPr>
          <w:p w:rsidR="0030788D" w:rsidRDefault="0030788D" w:rsidP="00AF5A4B">
            <w:pPr>
              <w:pStyle w:val="Body"/>
              <w:rPr>
                <w:rFonts w:ascii="Tahoma" w:hAnsi="Tahoma" w:cs="Tahoma"/>
              </w:rPr>
            </w:pPr>
            <w:r w:rsidRPr="005A4CA2">
              <w:rPr>
                <w:rFonts w:ascii="Tahoma" w:hAnsi="Tahoma" w:cs="Tahoma"/>
                <w:b/>
              </w:rPr>
              <w:t>Preview</w:t>
            </w:r>
            <w:r>
              <w:rPr>
                <w:rFonts w:ascii="Tahoma" w:hAnsi="Tahoma" w:cs="Tahoma"/>
              </w:rPr>
              <w:t xml:space="preserve"> the Report</w:t>
            </w:r>
          </w:p>
          <w:p w:rsidR="0030788D" w:rsidRDefault="0030788D" w:rsidP="0030788D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3FB3447F" wp14:editId="5B578544">
                  <wp:extent cx="5043486" cy="1754256"/>
                  <wp:effectExtent l="0" t="0" r="5080" b="0"/>
                  <wp:docPr id="19" name="Picture 19" descr="C:\Users\GYHART~1\AppData\Local\Temp\SNAGHTML8be4b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YHART~1\AppData\Local\Temp\SNAGHTML8be4b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6386" cy="1758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88D" w:rsidRDefault="0030788D" w:rsidP="007F2AC4">
      <w:pPr>
        <w:pStyle w:val="Body"/>
      </w:pPr>
    </w:p>
    <w:p w:rsidR="0030788D" w:rsidRDefault="0030788D" w:rsidP="007F2AC4">
      <w:pPr>
        <w:pStyle w:val="Body"/>
        <w:sectPr w:rsidR="0030788D" w:rsidSect="00FF5951">
          <w:type w:val="continuous"/>
          <w:pgSz w:w="12240" w:h="15840"/>
          <w:pgMar w:top="864" w:right="1152" w:bottom="1152" w:left="1152" w:header="720" w:footer="720" w:gutter="0"/>
          <w:cols w:space="720"/>
        </w:sect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78"/>
        <w:gridCol w:w="3600"/>
        <w:gridCol w:w="6210"/>
      </w:tblGrid>
      <w:tr w:rsidR="0061797B" w:rsidTr="007F2AC4">
        <w:tc>
          <w:tcPr>
            <w:tcW w:w="378" w:type="dxa"/>
          </w:tcPr>
          <w:p w:rsidR="0061797B" w:rsidRDefault="0061797B" w:rsidP="007F2AC4">
            <w:pPr>
              <w:pStyle w:val="Body"/>
            </w:pPr>
            <w:r>
              <w:lastRenderedPageBreak/>
              <w:t>3</w:t>
            </w:r>
          </w:p>
        </w:tc>
        <w:tc>
          <w:tcPr>
            <w:tcW w:w="3600" w:type="dxa"/>
          </w:tcPr>
          <w:p w:rsidR="002C18EB" w:rsidRDefault="002C18EB" w:rsidP="002C18EB">
            <w:pPr>
              <w:spacing w:before="60"/>
              <w:textAlignment w:val="baseline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Select </w:t>
            </w:r>
            <w:r w:rsidRPr="005A4CA2">
              <w:rPr>
                <w:rFonts w:ascii="Tahoma" w:hAnsi="Tahoma" w:cs="Tahoma"/>
                <w:b/>
                <w:color w:val="000000"/>
              </w:rPr>
              <w:t>Edit</w:t>
            </w:r>
          </w:p>
          <w:p w:rsidR="0061797B" w:rsidRPr="007B1289" w:rsidRDefault="002C18EB" w:rsidP="002C18EB">
            <w:pPr>
              <w:spacing w:before="60"/>
              <w:textAlignment w:val="baseline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Note that the default </w:t>
            </w:r>
            <w:r w:rsidRPr="005A4CA2">
              <w:rPr>
                <w:rFonts w:ascii="Tahoma" w:hAnsi="Tahoma" w:cs="Tahoma"/>
                <w:b/>
                <w:color w:val="000000"/>
              </w:rPr>
              <w:t>Activity Date Range</w:t>
            </w:r>
            <w:r>
              <w:rPr>
                <w:rFonts w:ascii="Tahoma" w:hAnsi="Tahoma" w:cs="Tahoma"/>
                <w:color w:val="000000"/>
              </w:rPr>
              <w:t xml:space="preserve"> is “the previous calendar month, plus this month, to date.</w:t>
            </w:r>
          </w:p>
          <w:p w:rsidR="0061797B" w:rsidRPr="00B07D10" w:rsidRDefault="00B150D9" w:rsidP="005A4CA2">
            <w:pPr>
              <w:spacing w:before="120" w:after="120"/>
              <w:textAlignment w:val="baseline"/>
              <w:rPr>
                <w:b/>
                <w:bCs/>
              </w:rPr>
            </w:pPr>
            <w:r>
              <w:rPr>
                <w:rFonts w:ascii="Tahoma" w:hAnsi="Tahoma" w:cs="Tahoma"/>
                <w:color w:val="000000"/>
              </w:rPr>
              <w:t xml:space="preserve">Select a specific </w:t>
            </w:r>
            <w:r w:rsidR="005A4CA2">
              <w:rPr>
                <w:rFonts w:ascii="Tahoma" w:hAnsi="Tahoma" w:cs="Tahoma"/>
                <w:color w:val="000000"/>
              </w:rPr>
              <w:t xml:space="preserve">date </w:t>
            </w:r>
            <w:r>
              <w:rPr>
                <w:rFonts w:ascii="Tahoma" w:hAnsi="Tahoma" w:cs="Tahoma"/>
                <w:color w:val="000000"/>
              </w:rPr>
              <w:t xml:space="preserve">range or explicit dates.  Note that un-checking </w:t>
            </w:r>
            <w:r w:rsidRPr="005A4CA2">
              <w:rPr>
                <w:rFonts w:ascii="Tahoma" w:hAnsi="Tahoma" w:cs="Tahoma"/>
                <w:b/>
                <w:color w:val="000000"/>
              </w:rPr>
              <w:t>To Date</w:t>
            </w:r>
            <w:r>
              <w:rPr>
                <w:rFonts w:ascii="Tahoma" w:hAnsi="Tahoma" w:cs="Tahoma"/>
                <w:color w:val="000000"/>
              </w:rPr>
              <w:t xml:space="preserve"> will always report on usage for the previous calendar </w:t>
            </w:r>
            <w:r w:rsidR="005A4CA2">
              <w:rPr>
                <w:rFonts w:ascii="Tahoma" w:hAnsi="Tahoma" w:cs="Tahoma"/>
                <w:color w:val="000000"/>
              </w:rPr>
              <w:t>period(s) only.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6210" w:type="dxa"/>
          </w:tcPr>
          <w:p w:rsidR="0061797B" w:rsidRDefault="0030788D" w:rsidP="007F2AC4">
            <w:pPr>
              <w:pStyle w:val="Bod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6B11C9B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67945</wp:posOffset>
                      </wp:positionV>
                      <wp:extent cx="2028825" cy="207645"/>
                      <wp:effectExtent l="0" t="0" r="28575" b="209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88D" w:rsidRPr="0030788D" w:rsidRDefault="0030788D" w:rsidP="003078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0788D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Default Dates as of 2014-04-08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96.75pt;margin-top:5.35pt;width:159.7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pQJgIAAE0EAAAOAAAAZHJzL2Uyb0RvYy54bWysVNuO2yAQfa/Uf0C8N3bcZJO14qy22aaq&#10;tL1Iu/0AjHGMCgwFEjv9+g44m00v6kNVPyCGGQ5nzsx4dTNoRQ7CeQmmotNJTokwHBppdhX98rh9&#10;taTEB2YapsCIih6Fpzfrly9WvS1FAR2oRjiCIMaXva1oF4Its8zzTmjmJ2CFQWcLTrOApttljWM9&#10;omuVFXl+lfXgGuuAC+/x9G500nXCb1vBw6e29SIQVVHkFtLq0lrHNVuvWLlzzHaSn2iwf2ChmTT4&#10;6BnqjgVG9k7+BqUld+ChDRMOOoO2lVykHDCbaf5LNg8dsyLlguJ4e5bJ/z9Y/vHw2RHZVPR1vqDE&#10;MI1FehRDIG9gIEXUp7e+xLAHi4FhwGOsc8rV23vgXz0xsOmY2Ylb56DvBGuQ3zTezC6ujjg+gtT9&#10;B2jwGbYPkICG1ukoHspBEB3rdDzXJlLheFjkxXJZzCnh6CvyxdVsnp5g5dNt63x4J0CTuKmow9on&#10;dHa49yGyYeVTSHzMg5LNViqVDLerN8qRA8M+2abvhP5TmDKkr+j1HHn8HSJP358gtAzY8Erqii7P&#10;QayMsr01TWrHwKQa90hZmZOOUbpRxDDUQypZEjlqXENzRGEdjP2N84ibDtx3Snrs7Yr6b3vmBCXq&#10;vcHiXE9nszgMyZjNFwUa7tJTX3qY4QhV0UDJuN2ENEBRAQO3WMRWJn2fmZwoY88m2U/zFYfi0k5R&#10;z3+B9Q8AAAD//wMAUEsDBBQABgAIAAAAIQAtmeKI3gAAAAkBAAAPAAAAZHJzL2Rvd25yZXYueG1s&#10;TI/LTsMwEEX3SPyDNUhsUOuUpK8Qp0JIILqDFsHWjadJRDwOtpuGv2dYwW6u5ug+is1oOzGgD60j&#10;BbNpAgKpcqalWsHb/nGyAhGiJqM7R6jgGwNsysuLQufGnekVh12sBZtQyLWCJsY+lzJUDVodpq5H&#10;4t/ReasjS19L4/WZzW0nb5NkIa1uiRMa3eNDg9Xn7mQVrLLn4SNs05f3anHs1vFmOTx9eaWur8b7&#10;OxARx/gHw299rg4ldzq4E5kgOtbrdM4oH8kSBAPzWcrjDgqyNANZFvL/gvIHAAD//wMAUEsBAi0A&#10;FAAGAAgAAAAhALaDOJL+AAAA4QEAABMAAAAAAAAAAAAAAAAAAAAAAFtDb250ZW50X1R5cGVzXS54&#10;bWxQSwECLQAUAAYACAAAACEAOP0h/9YAAACUAQAACwAAAAAAAAAAAAAAAAAvAQAAX3JlbHMvLnJl&#10;bHNQSwECLQAUAAYACAAAACEA86GKUCYCAABNBAAADgAAAAAAAAAAAAAAAAAuAgAAZHJzL2Uyb0Rv&#10;Yy54bWxQSwECLQAUAAYACAAAACEALZniiN4AAAAJAQAADwAAAAAAAAAAAAAAAACABAAAZHJzL2Rv&#10;d25yZXYueG1sUEsFBgAAAAAEAAQA8wAAAIsFAAAAAA==&#10;">
                      <v:textbox>
                        <w:txbxContent>
                          <w:p w:rsidR="0030788D" w:rsidRPr="0030788D" w:rsidRDefault="0030788D" w:rsidP="0030788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0788D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Default Dates as of 2014-04-08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3DF1A66" wp14:editId="11048251">
                  <wp:extent cx="4076700" cy="98107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191" cy="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97B" w:rsidTr="007F2AC4">
        <w:tc>
          <w:tcPr>
            <w:tcW w:w="378" w:type="dxa"/>
          </w:tcPr>
          <w:p w:rsidR="0061797B" w:rsidRDefault="0061797B" w:rsidP="007F2AC4">
            <w:pPr>
              <w:pStyle w:val="Body"/>
            </w:pPr>
            <w:r>
              <w:t>4</w:t>
            </w:r>
          </w:p>
        </w:tc>
        <w:tc>
          <w:tcPr>
            <w:tcW w:w="3600" w:type="dxa"/>
          </w:tcPr>
          <w:p w:rsidR="00B150D9" w:rsidRDefault="00B150D9" w:rsidP="007F2AC4">
            <w:pPr>
              <w:spacing w:before="120"/>
              <w:textAlignment w:val="baseline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By default, your report will include all users that your </w:t>
            </w:r>
            <w:r w:rsidR="001669B9">
              <w:rPr>
                <w:rFonts w:ascii="Tahoma" w:hAnsi="Tahoma" w:cs="Tahoma"/>
                <w:color w:val="000000"/>
              </w:rPr>
              <w:t>A</w:t>
            </w:r>
            <w:r>
              <w:rPr>
                <w:rFonts w:ascii="Tahoma" w:hAnsi="Tahoma" w:cs="Tahoma"/>
                <w:color w:val="000000"/>
              </w:rPr>
              <w:t>dmin account can see.</w:t>
            </w:r>
          </w:p>
          <w:p w:rsidR="0061797B" w:rsidRPr="00761438" w:rsidRDefault="00B150D9" w:rsidP="001669B9">
            <w:pPr>
              <w:spacing w:before="120"/>
              <w:textAlignment w:val="baseline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In the </w:t>
            </w:r>
            <w:r w:rsidRPr="00B150D9">
              <w:rPr>
                <w:rFonts w:ascii="Tahoma" w:hAnsi="Tahoma" w:cs="Tahoma"/>
                <w:b/>
                <w:color w:val="000000"/>
              </w:rPr>
              <w:t>Group/Users</w:t>
            </w:r>
            <w:r>
              <w:rPr>
                <w:rFonts w:ascii="Tahoma" w:hAnsi="Tahoma" w:cs="Tahoma"/>
                <w:color w:val="000000"/>
              </w:rPr>
              <w:t xml:space="preserve"> tab, you can select the user(s) or group(s) you want to include in the report.  Select the group(s)</w:t>
            </w:r>
            <w:r w:rsidR="00A75B52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>on the left and then click the green arrow to add them to the template.</w:t>
            </w:r>
            <w:r w:rsidR="00ED50C6">
              <w:rPr>
                <w:rFonts w:ascii="Tahoma" w:hAnsi="Tahoma" w:cs="Tahoma"/>
                <w:color w:val="000000"/>
              </w:rPr>
              <w:t xml:space="preserve"> You can use Shift-click or Control-Click to select multiple groups.</w:t>
            </w:r>
          </w:p>
        </w:tc>
        <w:tc>
          <w:tcPr>
            <w:tcW w:w="6210" w:type="dxa"/>
          </w:tcPr>
          <w:p w:rsidR="0061797B" w:rsidRDefault="00761438" w:rsidP="007F2AC4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13EEE104" wp14:editId="4E3B0C07">
                  <wp:extent cx="3800475" cy="1609725"/>
                  <wp:effectExtent l="19050" t="0" r="9525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97B" w:rsidTr="007F2AC4">
        <w:tc>
          <w:tcPr>
            <w:tcW w:w="378" w:type="dxa"/>
          </w:tcPr>
          <w:p w:rsidR="0061797B" w:rsidRDefault="0061797B" w:rsidP="007F2AC4">
            <w:pPr>
              <w:pStyle w:val="Body"/>
            </w:pPr>
            <w:r>
              <w:t>5</w:t>
            </w:r>
          </w:p>
        </w:tc>
        <w:tc>
          <w:tcPr>
            <w:tcW w:w="3600" w:type="dxa"/>
          </w:tcPr>
          <w:p w:rsidR="0061797B" w:rsidRPr="00870103" w:rsidRDefault="00870103" w:rsidP="00ED50C6">
            <w:pPr>
              <w:spacing w:before="120" w:after="120"/>
              <w:textAlignment w:val="baseline"/>
              <w:rPr>
                <w:rFonts w:ascii="Tahoma" w:hAnsi="Tahoma" w:cs="Tahoma"/>
                <w:color w:val="000000"/>
              </w:rPr>
            </w:pPr>
            <w:r w:rsidRPr="005A4CA2">
              <w:rPr>
                <w:rFonts w:ascii="Tahoma" w:hAnsi="Tahoma" w:cs="Tahoma"/>
                <w:b/>
                <w:color w:val="000000"/>
              </w:rPr>
              <w:t>Display Options</w:t>
            </w:r>
            <w:r>
              <w:rPr>
                <w:rFonts w:ascii="Tahoma" w:hAnsi="Tahoma" w:cs="Tahoma"/>
                <w:color w:val="000000"/>
              </w:rPr>
              <w:br/>
            </w:r>
            <w:r w:rsidR="005A4CA2" w:rsidRPr="005A4CA2">
              <w:rPr>
                <w:rFonts w:ascii="Tahoma" w:hAnsi="Tahoma" w:cs="Tahoma"/>
                <w:b/>
                <w:color w:val="000000"/>
              </w:rPr>
              <w:t>Display Options</w:t>
            </w:r>
            <w:r w:rsidR="005A4CA2">
              <w:rPr>
                <w:rFonts w:ascii="Tahoma" w:hAnsi="Tahoma" w:cs="Tahoma"/>
                <w:color w:val="000000"/>
              </w:rPr>
              <w:t xml:space="preserve"> are at the bottom of the</w:t>
            </w:r>
            <w:r w:rsidR="00ED50C6">
              <w:rPr>
                <w:rFonts w:ascii="Tahoma" w:hAnsi="Tahoma" w:cs="Tahoma"/>
                <w:color w:val="000000"/>
              </w:rPr>
              <w:t xml:space="preserve"> screen</w:t>
            </w:r>
            <w:r w:rsidR="005A4CA2">
              <w:rPr>
                <w:rFonts w:ascii="Tahoma" w:hAnsi="Tahoma" w:cs="Tahoma"/>
                <w:color w:val="000000"/>
              </w:rPr>
              <w:t>.  You can set the time zone for the report</w:t>
            </w:r>
            <w:r w:rsidR="00E543AC">
              <w:rPr>
                <w:rFonts w:ascii="Tahoma" w:hAnsi="Tahoma" w:cs="Tahoma"/>
                <w:color w:val="000000"/>
              </w:rPr>
              <w:t xml:space="preserve"> </w:t>
            </w:r>
            <w:r w:rsidR="001D4C89">
              <w:rPr>
                <w:rFonts w:ascii="Tahoma" w:hAnsi="Tahoma" w:cs="Tahoma"/>
                <w:color w:val="000000"/>
              </w:rPr>
              <w:t>or consolidate</w:t>
            </w:r>
            <w:r w:rsidR="005A4CA2">
              <w:rPr>
                <w:rFonts w:ascii="Tahoma" w:hAnsi="Tahoma" w:cs="Tahoma"/>
                <w:color w:val="000000"/>
              </w:rPr>
              <w:t xml:space="preserve"> data for users in multiple groups.  By default, Access and Completion dates are shown as dates only. Selecting </w:t>
            </w:r>
            <w:r w:rsidR="005A4CA2" w:rsidRPr="005A4CA2">
              <w:rPr>
                <w:rFonts w:ascii="Tahoma" w:hAnsi="Tahoma" w:cs="Tahoma"/>
                <w:b/>
                <w:color w:val="000000"/>
              </w:rPr>
              <w:t>Include Timestamps</w:t>
            </w:r>
            <w:r w:rsidR="005A4CA2">
              <w:rPr>
                <w:rFonts w:ascii="Tahoma" w:hAnsi="Tahoma" w:cs="Tahoma"/>
                <w:color w:val="000000"/>
              </w:rPr>
              <w:t xml:space="preserve"> will </w:t>
            </w:r>
            <w:r w:rsidR="00367BAA">
              <w:rPr>
                <w:rFonts w:ascii="Tahoma" w:hAnsi="Tahoma" w:cs="Tahoma"/>
                <w:color w:val="000000"/>
              </w:rPr>
              <w:t>also include</w:t>
            </w:r>
            <w:r w:rsidR="005A4CA2">
              <w:rPr>
                <w:rFonts w:ascii="Tahoma" w:hAnsi="Tahoma" w:cs="Tahoma"/>
                <w:color w:val="000000"/>
              </w:rPr>
              <w:t xml:space="preserve"> the time of day </w:t>
            </w:r>
            <w:r w:rsidR="00ED50C6">
              <w:rPr>
                <w:rFonts w:ascii="Tahoma" w:hAnsi="Tahoma" w:cs="Tahoma"/>
                <w:color w:val="000000"/>
              </w:rPr>
              <w:t>(in the selected Time Zone)</w:t>
            </w:r>
            <w:r w:rsidR="00367BAA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6210" w:type="dxa"/>
          </w:tcPr>
          <w:p w:rsidR="0061797B" w:rsidRDefault="00870103" w:rsidP="007F2AC4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4A493D83" wp14:editId="76C9A3AD">
                  <wp:extent cx="3800475" cy="904875"/>
                  <wp:effectExtent l="19050" t="0" r="9525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103" w:rsidRDefault="00870103" w:rsidP="007F2AC4">
            <w:pPr>
              <w:pStyle w:val="Body"/>
            </w:pPr>
          </w:p>
          <w:p w:rsidR="00870103" w:rsidRDefault="00870103" w:rsidP="007F2AC4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309922ED" wp14:editId="7DDDBA55">
                  <wp:extent cx="1714500" cy="276225"/>
                  <wp:effectExtent l="19050" t="0" r="0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97B" w:rsidTr="007F2AC4">
        <w:tc>
          <w:tcPr>
            <w:tcW w:w="378" w:type="dxa"/>
          </w:tcPr>
          <w:p w:rsidR="0061797B" w:rsidRDefault="0061797B" w:rsidP="007F2AC4">
            <w:pPr>
              <w:pStyle w:val="Body"/>
            </w:pPr>
          </w:p>
        </w:tc>
        <w:tc>
          <w:tcPr>
            <w:tcW w:w="3600" w:type="dxa"/>
          </w:tcPr>
          <w:p w:rsidR="0061797B" w:rsidRPr="005A4CA2" w:rsidRDefault="005A4CA2" w:rsidP="00ED50C6">
            <w:pPr>
              <w:pStyle w:val="Body"/>
              <w:rPr>
                <w:bCs/>
              </w:rPr>
            </w:pPr>
            <w:r>
              <w:rPr>
                <w:b/>
                <w:bCs/>
              </w:rPr>
              <w:t xml:space="preserve">Display Options </w:t>
            </w:r>
            <w:r>
              <w:rPr>
                <w:bCs/>
              </w:rPr>
              <w:t>also let</w:t>
            </w:r>
            <w:r w:rsidR="00ED50C6">
              <w:rPr>
                <w:bCs/>
              </w:rPr>
              <w:t>s</w:t>
            </w:r>
            <w:r>
              <w:rPr>
                <w:bCs/>
              </w:rPr>
              <w:t xml:space="preserve"> you choose which </w:t>
            </w:r>
            <w:r w:rsidR="00ED50C6">
              <w:rPr>
                <w:bCs/>
              </w:rPr>
              <w:t>Display F</w:t>
            </w:r>
            <w:r>
              <w:rPr>
                <w:bCs/>
              </w:rPr>
              <w:t>ields you would like to include in your report. Simply check or uncheck the fields.</w:t>
            </w:r>
          </w:p>
        </w:tc>
        <w:tc>
          <w:tcPr>
            <w:tcW w:w="6210" w:type="dxa"/>
          </w:tcPr>
          <w:p w:rsidR="00870103" w:rsidRDefault="00870103" w:rsidP="007F2AC4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3E423FB9" wp14:editId="0E9364F7">
                  <wp:extent cx="3800475" cy="733425"/>
                  <wp:effectExtent l="19050" t="0" r="9525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CA2" w:rsidTr="007F2AC4">
        <w:tc>
          <w:tcPr>
            <w:tcW w:w="378" w:type="dxa"/>
          </w:tcPr>
          <w:p w:rsidR="005A4CA2" w:rsidRDefault="005A4CA2" w:rsidP="007F2AC4">
            <w:pPr>
              <w:pStyle w:val="Body"/>
            </w:pPr>
            <w:r>
              <w:lastRenderedPageBreak/>
              <w:t>6</w:t>
            </w:r>
          </w:p>
        </w:tc>
        <w:tc>
          <w:tcPr>
            <w:tcW w:w="3600" w:type="dxa"/>
          </w:tcPr>
          <w:p w:rsidR="005A4CA2" w:rsidRPr="00F3235E" w:rsidRDefault="005A4CA2" w:rsidP="007F2AC4">
            <w:pPr>
              <w:pStyle w:val="Body"/>
              <w:rPr>
                <w:bCs/>
              </w:rPr>
            </w:pPr>
            <w:r w:rsidRPr="005A4CA2">
              <w:rPr>
                <w:b/>
                <w:bCs/>
              </w:rPr>
              <w:t>Filters</w:t>
            </w:r>
            <w:r>
              <w:rPr>
                <w:bCs/>
              </w:rPr>
              <w:br/>
            </w:r>
            <w:r w:rsidRPr="005A4CA2">
              <w:rPr>
                <w:b/>
                <w:bCs/>
              </w:rPr>
              <w:t>Filters</w:t>
            </w:r>
            <w:r w:rsidRPr="005A4CA2">
              <w:rPr>
                <w:bCs/>
              </w:rPr>
              <w:t xml:space="preserve"> let you narrow your results even further.  You can filter on dates, on user </w:t>
            </w:r>
            <w:r w:rsidR="00367BAA">
              <w:rPr>
                <w:bCs/>
              </w:rPr>
              <w:t xml:space="preserve">profile </w:t>
            </w:r>
            <w:r w:rsidRPr="005A4CA2">
              <w:rPr>
                <w:bCs/>
              </w:rPr>
              <w:t>fields, or completion status.</w:t>
            </w:r>
          </w:p>
        </w:tc>
        <w:tc>
          <w:tcPr>
            <w:tcW w:w="6210" w:type="dxa"/>
          </w:tcPr>
          <w:p w:rsidR="005A4CA2" w:rsidRDefault="005A4CA2" w:rsidP="001669B9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47951984" wp14:editId="3E00C93A">
                  <wp:extent cx="1924050" cy="659236"/>
                  <wp:effectExtent l="0" t="0" r="0" b="762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659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35E" w:rsidTr="007F2AC4">
        <w:tc>
          <w:tcPr>
            <w:tcW w:w="378" w:type="dxa"/>
          </w:tcPr>
          <w:p w:rsidR="00F3235E" w:rsidRDefault="005A4CA2" w:rsidP="007F2AC4">
            <w:pPr>
              <w:pStyle w:val="Body"/>
            </w:pPr>
            <w:r>
              <w:t>7</w:t>
            </w:r>
          </w:p>
        </w:tc>
        <w:tc>
          <w:tcPr>
            <w:tcW w:w="3600" w:type="dxa"/>
          </w:tcPr>
          <w:p w:rsidR="00F3235E" w:rsidRPr="00F3235E" w:rsidRDefault="00F3235E" w:rsidP="007F2AC4">
            <w:pPr>
              <w:pStyle w:val="Body"/>
              <w:rPr>
                <w:bCs/>
              </w:rPr>
            </w:pPr>
            <w:r w:rsidRPr="004F7CC2">
              <w:rPr>
                <w:b/>
                <w:bCs/>
              </w:rPr>
              <w:t>Preview</w:t>
            </w:r>
            <w:r w:rsidRPr="00F3235E">
              <w:rPr>
                <w:bCs/>
              </w:rPr>
              <w:t xml:space="preserve"> the Report</w:t>
            </w:r>
            <w:r w:rsidR="00CF2DC7">
              <w:rPr>
                <w:bCs/>
              </w:rPr>
              <w:t>.</w:t>
            </w:r>
          </w:p>
        </w:tc>
        <w:tc>
          <w:tcPr>
            <w:tcW w:w="6210" w:type="dxa"/>
          </w:tcPr>
          <w:p w:rsidR="00F3235E" w:rsidRDefault="00F3235E" w:rsidP="007F2AC4">
            <w:pPr>
              <w:pStyle w:val="Body"/>
            </w:pPr>
          </w:p>
        </w:tc>
      </w:tr>
      <w:tr w:rsidR="00F3235E" w:rsidTr="007F2AC4">
        <w:tc>
          <w:tcPr>
            <w:tcW w:w="378" w:type="dxa"/>
          </w:tcPr>
          <w:p w:rsidR="00F3235E" w:rsidRDefault="005A4CA2" w:rsidP="007F2AC4">
            <w:pPr>
              <w:pStyle w:val="Body"/>
            </w:pPr>
            <w:r>
              <w:t>8</w:t>
            </w:r>
          </w:p>
        </w:tc>
        <w:tc>
          <w:tcPr>
            <w:tcW w:w="3600" w:type="dxa"/>
          </w:tcPr>
          <w:p w:rsidR="00F3235E" w:rsidRPr="00F3235E" w:rsidRDefault="00F3235E" w:rsidP="007F2AC4">
            <w:pPr>
              <w:pStyle w:val="Body"/>
              <w:rPr>
                <w:bCs/>
              </w:rPr>
            </w:pPr>
            <w:r w:rsidRPr="00F3235E">
              <w:rPr>
                <w:bCs/>
              </w:rPr>
              <w:t>Is it OK?</w:t>
            </w:r>
          </w:p>
          <w:p w:rsidR="00F3235E" w:rsidRPr="00F3235E" w:rsidRDefault="00F3235E" w:rsidP="007F2AC4">
            <w:pPr>
              <w:pStyle w:val="Body"/>
              <w:rPr>
                <w:bCs/>
              </w:rPr>
            </w:pPr>
            <w:r w:rsidRPr="00F3235E">
              <w:rPr>
                <w:bCs/>
              </w:rPr>
              <w:t>Is it a one-time need, or will you want to run this report again?</w:t>
            </w:r>
          </w:p>
        </w:tc>
        <w:tc>
          <w:tcPr>
            <w:tcW w:w="6210" w:type="dxa"/>
          </w:tcPr>
          <w:p w:rsidR="00F3235E" w:rsidRDefault="00F3235E" w:rsidP="007F2AC4">
            <w:pPr>
              <w:pStyle w:val="Body"/>
            </w:pPr>
          </w:p>
        </w:tc>
      </w:tr>
      <w:tr w:rsidR="00F3235E" w:rsidTr="007F2AC4">
        <w:tc>
          <w:tcPr>
            <w:tcW w:w="378" w:type="dxa"/>
          </w:tcPr>
          <w:p w:rsidR="00F3235E" w:rsidRDefault="004171D4" w:rsidP="007F2AC4">
            <w:pPr>
              <w:pStyle w:val="Body"/>
            </w:pPr>
            <w:r>
              <w:t>9</w:t>
            </w:r>
          </w:p>
        </w:tc>
        <w:tc>
          <w:tcPr>
            <w:tcW w:w="3600" w:type="dxa"/>
          </w:tcPr>
          <w:p w:rsidR="00F3235E" w:rsidRPr="00F3235E" w:rsidRDefault="00F3235E" w:rsidP="007F2AC4">
            <w:pPr>
              <w:pStyle w:val="Body"/>
              <w:rPr>
                <w:bCs/>
              </w:rPr>
            </w:pPr>
            <w:r w:rsidRPr="00F3235E">
              <w:rPr>
                <w:bCs/>
              </w:rPr>
              <w:t xml:space="preserve">If one-time, click </w:t>
            </w:r>
            <w:r w:rsidRPr="00F3235E">
              <w:rPr>
                <w:b/>
                <w:bCs/>
              </w:rPr>
              <w:t>Save Result</w:t>
            </w:r>
            <w:r w:rsidR="001D4C89">
              <w:rPr>
                <w:b/>
                <w:bCs/>
              </w:rPr>
              <w:t xml:space="preserve">. </w:t>
            </w:r>
            <w:r w:rsidR="001D4C89" w:rsidRPr="001D4C89">
              <w:rPr>
                <w:bCs/>
              </w:rPr>
              <w:t>Add a meaningful</w:t>
            </w:r>
            <w:r w:rsidR="001D4C89">
              <w:rPr>
                <w:b/>
                <w:bCs/>
              </w:rPr>
              <w:t xml:space="preserve"> Description</w:t>
            </w:r>
            <w:r w:rsidR="001D4C89" w:rsidRPr="001D4C89">
              <w:rPr>
                <w:bCs/>
              </w:rPr>
              <w:t xml:space="preserve"> that will help you determine the contents of the report </w:t>
            </w:r>
            <w:r w:rsidR="0008326F">
              <w:rPr>
                <w:bCs/>
              </w:rPr>
              <w:t>in case you need to access it in the future</w:t>
            </w:r>
            <w:r w:rsidR="001D4C89" w:rsidRPr="001D4C89">
              <w:rPr>
                <w:bCs/>
              </w:rPr>
              <w:t>.</w:t>
            </w:r>
          </w:p>
          <w:p w:rsidR="00F3235E" w:rsidRPr="00F3235E" w:rsidRDefault="00F3235E" w:rsidP="00CF2DC7">
            <w:pPr>
              <w:pStyle w:val="Body"/>
              <w:rPr>
                <w:bCs/>
              </w:rPr>
            </w:pPr>
            <w:r w:rsidRPr="00F3235E">
              <w:rPr>
                <w:bCs/>
              </w:rPr>
              <w:t>If you’</w:t>
            </w:r>
            <w:r w:rsidR="00341486">
              <w:rPr>
                <w:bCs/>
              </w:rPr>
              <w:t xml:space="preserve">ll need to run it again, </w:t>
            </w:r>
            <w:r w:rsidRPr="00F3235E">
              <w:rPr>
                <w:bCs/>
              </w:rPr>
              <w:t xml:space="preserve">select </w:t>
            </w:r>
            <w:r w:rsidRPr="00F3235E">
              <w:rPr>
                <w:b/>
                <w:bCs/>
              </w:rPr>
              <w:t xml:space="preserve">Save </w:t>
            </w:r>
            <w:r w:rsidR="00CF2DC7">
              <w:rPr>
                <w:b/>
                <w:bCs/>
              </w:rPr>
              <w:t>Template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to save it as a Personal Template. You will be given the option to schedule the report.</w:t>
            </w:r>
          </w:p>
        </w:tc>
        <w:tc>
          <w:tcPr>
            <w:tcW w:w="6210" w:type="dxa"/>
          </w:tcPr>
          <w:p w:rsidR="00F3235E" w:rsidRDefault="004958F0" w:rsidP="007F2AC4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3F347B9B" wp14:editId="5B76B25D">
                  <wp:extent cx="3800475" cy="1171575"/>
                  <wp:effectExtent l="19050" t="0" r="9525" b="0"/>
                  <wp:docPr id="29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1EF" w:rsidRDefault="008321EF">
      <w:pPr>
        <w:rPr>
          <w:rFonts w:ascii="Arial" w:hAnsi="Arial"/>
          <w:b/>
          <w:sz w:val="22"/>
        </w:rPr>
      </w:pPr>
    </w:p>
    <w:p w:rsidR="00B96435" w:rsidRDefault="00B96435" w:rsidP="001A053F">
      <w:pPr>
        <w:pStyle w:val="Body"/>
        <w:pBdr>
          <w:top w:val="single" w:sz="12" w:space="1" w:color="auto"/>
          <w:bottom w:val="single" w:sz="12" w:space="1" w:color="auto"/>
        </w:pBdr>
        <w:rPr>
          <w:b/>
          <w:sz w:val="22"/>
        </w:rPr>
      </w:pPr>
      <w:r>
        <w:rPr>
          <w:b/>
          <w:sz w:val="22"/>
        </w:rPr>
        <w:t>Suggested Reporting Work Flow</w:t>
      </w:r>
    </w:p>
    <w:p w:rsidR="00D5085F" w:rsidRDefault="00B96435">
      <w:r w:rsidRPr="00B96435">
        <w:rPr>
          <w:noProof/>
        </w:rPr>
        <w:drawing>
          <wp:inline distT="0" distB="0" distL="0" distR="0" wp14:anchorId="73A57771" wp14:editId="2DE42C34">
            <wp:extent cx="5838825" cy="4105275"/>
            <wp:effectExtent l="57150" t="19050" r="66675" b="104775"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52CB" w:rsidRDefault="00F152CB"/>
    <w:p w:rsidR="00B96435" w:rsidRDefault="00B96435">
      <w:pPr>
        <w:sectPr w:rsidR="00B96435" w:rsidSect="00FF5951">
          <w:type w:val="continuous"/>
          <w:pgSz w:w="12240" w:h="15840"/>
          <w:pgMar w:top="864" w:right="1152" w:bottom="1152" w:left="1152" w:header="720" w:footer="720" w:gutter="0"/>
          <w:cols w:space="720"/>
        </w:sectPr>
      </w:pPr>
    </w:p>
    <w:tbl>
      <w:tblPr>
        <w:tblW w:w="4080" w:type="dxa"/>
        <w:tblInd w:w="93" w:type="dxa"/>
        <w:tblLook w:val="04A0" w:firstRow="1" w:lastRow="0" w:firstColumn="1" w:lastColumn="0" w:noHBand="0" w:noVBand="1"/>
      </w:tblPr>
      <w:tblGrid>
        <w:gridCol w:w="300"/>
        <w:gridCol w:w="3780"/>
      </w:tblGrid>
      <w:tr w:rsidR="00061959" w:rsidRPr="00ED50C6" w:rsidTr="00061959">
        <w:trPr>
          <w:trHeight w:val="375"/>
        </w:trPr>
        <w:tc>
          <w:tcPr>
            <w:tcW w:w="4080" w:type="dxa"/>
            <w:gridSpan w:val="2"/>
            <w:tcBorders>
              <w:bottom w:val="single" w:sz="4" w:space="0" w:color="auto"/>
            </w:tcBorders>
            <w:shd w:val="clear" w:color="000000" w:fill="F2F2F2"/>
          </w:tcPr>
          <w:p w:rsidR="00061959" w:rsidRPr="00ED50C6" w:rsidRDefault="00ED50C6" w:rsidP="00D5085F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28"/>
              </w:rPr>
            </w:pPr>
            <w:r w:rsidRPr="00ED50C6">
              <w:rPr>
                <w:rFonts w:ascii="Calibri" w:hAnsi="Calibri" w:cs="Calibri"/>
                <w:b/>
                <w:bCs/>
                <w:color w:val="000000"/>
                <w:sz w:val="36"/>
                <w:szCs w:val="28"/>
              </w:rPr>
              <w:lastRenderedPageBreak/>
              <w:t>Skillport 8 Reports</w:t>
            </w:r>
          </w:p>
        </w:tc>
      </w:tr>
      <w:tr w:rsidR="00B40EB0" w:rsidRPr="00D5085F" w:rsidTr="00061959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User Reports</w:t>
            </w:r>
          </w:p>
        </w:tc>
      </w:tr>
      <w:tr w:rsidR="00B40EB0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User Listing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 Group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Detailed by Group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Detailed by User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 Approval Manager</w:t>
            </w:r>
          </w:p>
        </w:tc>
      </w:tr>
      <w:tr w:rsidR="00065289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5289" w:rsidRPr="00D5085F" w:rsidRDefault="0006528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289" w:rsidRPr="00D5085F" w:rsidRDefault="0006528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Detailed 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by Approval Manager</w:t>
            </w:r>
          </w:p>
        </w:tc>
      </w:tr>
      <w:tr w:rsidR="00B40EB0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User Privilege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 Group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Detailed by Group</w:t>
            </w:r>
          </w:p>
        </w:tc>
      </w:tr>
      <w:tr w:rsidR="00B40EB0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User Participation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User Participation (Chart)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User Participation by Group</w:t>
            </w:r>
          </w:p>
        </w:tc>
      </w:tr>
      <w:tr w:rsidR="00065289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5289" w:rsidRPr="00D5085F" w:rsidRDefault="0006528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289" w:rsidRPr="00D5085F" w:rsidRDefault="00E543AC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User Participation </w:t>
            </w:r>
            <w:r w:rsidR="000652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Summary by Group </w:t>
            </w:r>
          </w:p>
        </w:tc>
      </w:tr>
      <w:tr w:rsidR="00B40EB0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Learning Activity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 User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 Group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Asset Activity by Group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Asset Activity by User</w:t>
            </w:r>
          </w:p>
        </w:tc>
      </w:tr>
      <w:tr w:rsidR="00065289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5289" w:rsidRPr="00D5085F" w:rsidRDefault="0006528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289" w:rsidRPr="00D5085F" w:rsidRDefault="0006528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Asset Activity by User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Lessons</w:t>
            </w:r>
          </w:p>
        </w:tc>
      </w:tr>
      <w:tr w:rsidR="00B40EB0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0EB0" w:rsidRPr="00D5085F" w:rsidRDefault="0030788D" w:rsidP="003958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Learning Plan </w:t>
            </w:r>
            <w:r w:rsidR="003958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="00395880" w:rsidRPr="00395880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Note: W</w:t>
            </w:r>
            <w:r w:rsidRPr="003A33E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as “</w:t>
            </w:r>
            <w:r w:rsidR="00B40EB0" w:rsidRPr="003A33E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My Plan</w:t>
            </w:r>
            <w:r w:rsidRPr="003A33E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” in v7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065289" w:rsidP="00307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</w:t>
            </w:r>
            <w:r w:rsidR="003078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Learning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 Detailed</w:t>
            </w:r>
          </w:p>
        </w:tc>
      </w:tr>
      <w:tr w:rsidR="0030788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0788D" w:rsidRPr="00D5085F" w:rsidRDefault="0030788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88D" w:rsidRDefault="0030788D" w:rsidP="00C17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 Learning Plan Summary by Content and Group</w:t>
            </w:r>
          </w:p>
        </w:tc>
      </w:tr>
      <w:tr w:rsidR="00065289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5289" w:rsidRPr="00D5085F" w:rsidRDefault="0006528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289" w:rsidRDefault="0030788D" w:rsidP="003078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Group Learning Plan Assignment </w:t>
            </w:r>
            <w:r w:rsidRPr="0030788D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*NEW*</w:t>
            </w:r>
          </w:p>
        </w:tc>
      </w:tr>
      <w:tr w:rsidR="00065289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5289" w:rsidRPr="00D5085F" w:rsidRDefault="0006528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289" w:rsidRDefault="00065289" w:rsidP="00C17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Development Plan</w:t>
            </w:r>
          </w:p>
        </w:tc>
      </w:tr>
      <w:tr w:rsidR="007463D4" w:rsidRPr="00065289" w:rsidTr="00AF5A4B">
        <w:trPr>
          <w:trHeight w:val="30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63D4" w:rsidRPr="00065289" w:rsidRDefault="007463D4" w:rsidP="007463D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User Participation</w:t>
            </w:r>
          </w:p>
        </w:tc>
      </w:tr>
      <w:tr w:rsidR="007463D4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63D4" w:rsidRPr="00D5085F" w:rsidRDefault="007463D4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3D4" w:rsidRDefault="007463D4" w:rsidP="0074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User Participation</w:t>
            </w:r>
          </w:p>
        </w:tc>
      </w:tr>
      <w:tr w:rsidR="007463D4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63D4" w:rsidRPr="00D5085F" w:rsidRDefault="007463D4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3D4" w:rsidRDefault="007463D4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 Participation by Group</w:t>
            </w:r>
          </w:p>
        </w:tc>
      </w:tr>
      <w:tr w:rsidR="007463D4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63D4" w:rsidRPr="00D5085F" w:rsidRDefault="007463D4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63D4" w:rsidRDefault="007463D4" w:rsidP="007463D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 Participation Summary by Group</w:t>
            </w:r>
          </w:p>
        </w:tc>
      </w:tr>
      <w:tr w:rsidR="00065289" w:rsidRPr="00065289" w:rsidTr="00065289">
        <w:trPr>
          <w:trHeight w:val="30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65289" w:rsidRPr="00065289" w:rsidRDefault="00065289" w:rsidP="00C17B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inGenius</w:t>
            </w:r>
          </w:p>
        </w:tc>
      </w:tr>
      <w:tr w:rsidR="00065289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5289" w:rsidRPr="00D5085F" w:rsidRDefault="0006528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289" w:rsidRDefault="00090719" w:rsidP="00C17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 Summary by Community</w:t>
            </w:r>
          </w:p>
        </w:tc>
      </w:tr>
      <w:tr w:rsidR="00065289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5289" w:rsidRPr="00D5085F" w:rsidRDefault="0006528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289" w:rsidRDefault="00090719" w:rsidP="00C17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Detailed by Community</w:t>
            </w:r>
          </w:p>
        </w:tc>
      </w:tr>
      <w:tr w:rsidR="00065289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65289" w:rsidRPr="00D5085F" w:rsidRDefault="0006528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5289" w:rsidRDefault="00090719" w:rsidP="00C17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 Active Users</w:t>
            </w:r>
          </w:p>
        </w:tc>
      </w:tr>
    </w:tbl>
    <w:p w:rsidR="00061959" w:rsidRPr="00061959" w:rsidRDefault="00061959">
      <w:pPr>
        <w:rPr>
          <w:sz w:val="32"/>
          <w:szCs w:val="24"/>
        </w:rPr>
      </w:pPr>
      <w:r>
        <w:br w:type="column"/>
      </w:r>
    </w:p>
    <w:tbl>
      <w:tblPr>
        <w:tblW w:w="4080" w:type="dxa"/>
        <w:tblInd w:w="93" w:type="dxa"/>
        <w:tblLook w:val="04A0" w:firstRow="1" w:lastRow="0" w:firstColumn="1" w:lastColumn="0" w:noHBand="0" w:noVBand="1"/>
      </w:tblPr>
      <w:tblGrid>
        <w:gridCol w:w="300"/>
        <w:gridCol w:w="3780"/>
      </w:tblGrid>
      <w:tr w:rsidR="00B40EB0" w:rsidRPr="00D5085F" w:rsidTr="00D5085F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Content  Reports</w:t>
            </w:r>
          </w:p>
        </w:tc>
      </w:tr>
      <w:tr w:rsidR="00B40EB0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Content Activity</w:t>
            </w:r>
          </w:p>
        </w:tc>
      </w:tr>
      <w:tr w:rsidR="00B40EB0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 Content</w:t>
            </w:r>
          </w:p>
        </w:tc>
      </w:tr>
      <w:tr w:rsidR="00B40EB0" w:rsidRPr="00D5085F" w:rsidTr="004C7FD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EB0" w:rsidRPr="00D5085F" w:rsidRDefault="00B40EB0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Course Activity by Content</w:t>
            </w:r>
          </w:p>
        </w:tc>
      </w:tr>
      <w:tr w:rsidR="00784C0D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Content 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Completion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(Chart)</w:t>
            </w:r>
          </w:p>
        </w:tc>
      </w:tr>
      <w:tr w:rsidR="00784C0D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Duration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(Chart)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Learning Event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 Popular Titles</w:t>
            </w:r>
          </w:p>
        </w:tc>
      </w:tr>
      <w:tr w:rsidR="00784C0D" w:rsidRPr="00D5085F" w:rsidTr="004C7FDB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C17B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nowledgeCenter </w:t>
            </w: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Access</w:t>
            </w:r>
          </w:p>
        </w:tc>
      </w:tr>
      <w:tr w:rsidR="00784C0D" w:rsidRPr="00D5085F" w:rsidTr="004C7FDB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Access Summary By KC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Access Summary By KC and User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Activity by KC</w:t>
            </w:r>
          </w:p>
        </w:tc>
      </w:tr>
      <w:tr w:rsidR="00784C0D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784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Skillsoft  Advantage</w:t>
            </w: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Access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784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Access Summary By SA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784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Access Summary By SA and User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784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Activity by SA</w:t>
            </w:r>
          </w:p>
        </w:tc>
      </w:tr>
      <w:tr w:rsidR="00784C0D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C17B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usiness Exploration Series </w:t>
            </w: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Access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Access Summary By BES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Access Summary By BES and User</w:t>
            </w:r>
          </w:p>
        </w:tc>
      </w:tr>
      <w:tr w:rsidR="00784C0D" w:rsidRPr="00D5085F" w:rsidTr="004C7FD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Activity by BES</w:t>
            </w:r>
          </w:p>
        </w:tc>
      </w:tr>
      <w:tr w:rsidR="00784C0D" w:rsidRPr="00D5085F" w:rsidTr="004C7FDB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Learning Program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784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Summary by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Learning Program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 Group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 User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 by User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Matrix by 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earning Program</w:t>
            </w:r>
          </w:p>
        </w:tc>
      </w:tr>
      <w:tr w:rsidR="00784C0D" w:rsidRPr="00D5085F" w:rsidTr="00AF5A4B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784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ive Learning</w:t>
            </w: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Program</w:t>
            </w:r>
          </w:p>
        </w:tc>
      </w:tr>
      <w:tr w:rsidR="00784C0D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Live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Learning</w:t>
            </w:r>
          </w:p>
        </w:tc>
      </w:tr>
      <w:tr w:rsidR="00784C0D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 Group</w:t>
            </w:r>
          </w:p>
        </w:tc>
      </w:tr>
      <w:tr w:rsidR="00784C0D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 by User</w:t>
            </w:r>
          </w:p>
        </w:tc>
      </w:tr>
      <w:tr w:rsidR="00784C0D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 by User</w:t>
            </w:r>
          </w:p>
        </w:tc>
      </w:tr>
      <w:tr w:rsidR="00784C0D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784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Matrix by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Live 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earning</w:t>
            </w:r>
          </w:p>
        </w:tc>
      </w:tr>
      <w:tr w:rsidR="00784C0D" w:rsidRPr="00090719" w:rsidTr="00090719">
        <w:trPr>
          <w:trHeight w:val="30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4C0D" w:rsidRPr="00090719" w:rsidRDefault="00784C0D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07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Credentialing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Summary by Credential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Summary by User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Detail by Credential</w:t>
            </w:r>
          </w:p>
        </w:tc>
      </w:tr>
      <w:tr w:rsidR="00784C0D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ILT Course and Session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Summary by ILT Course 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E543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Detailed by ILT Course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Session </w:t>
            </w:r>
          </w:p>
        </w:tc>
      </w:tr>
    </w:tbl>
    <w:p w:rsidR="00061959" w:rsidRDefault="00061959"/>
    <w:p w:rsidR="00061959" w:rsidRDefault="00061959">
      <w:r>
        <w:br w:type="page"/>
      </w:r>
    </w:p>
    <w:p w:rsidR="00061959" w:rsidRDefault="00061959"/>
    <w:tbl>
      <w:tblPr>
        <w:tblW w:w="4080" w:type="dxa"/>
        <w:tblInd w:w="93" w:type="dxa"/>
        <w:tblLook w:val="04A0" w:firstRow="1" w:lastRow="0" w:firstColumn="1" w:lastColumn="0" w:noHBand="0" w:noVBand="1"/>
      </w:tblPr>
      <w:tblGrid>
        <w:gridCol w:w="300"/>
        <w:gridCol w:w="3780"/>
      </w:tblGrid>
      <w:tr w:rsidR="00061959" w:rsidRPr="00D5085F" w:rsidTr="00AF5A4B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61959" w:rsidRPr="00D5085F" w:rsidRDefault="00061959" w:rsidP="00AF5A4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Content  Reports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61959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(</w:t>
            </w:r>
            <w:r w:rsidRPr="00395880">
              <w:rPr>
                <w:rFonts w:ascii="Calibri" w:hAnsi="Calibri" w:cs="Calibri"/>
                <w:bCs/>
                <w:i/>
                <w:color w:val="000000"/>
                <w:sz w:val="28"/>
                <w:szCs w:val="28"/>
              </w:rPr>
              <w:t>Continued</w:t>
            </w:r>
            <w:r w:rsidRPr="00061959">
              <w:rPr>
                <w:rFonts w:ascii="Calibri" w:hAnsi="Calibri" w:cs="Calibri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84C0D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ILT Student Roster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E543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Detailed by Session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Course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Detailed by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Course and User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Detailed by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user</w:t>
            </w:r>
          </w:p>
        </w:tc>
      </w:tr>
      <w:tr w:rsidR="00784C0D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784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ooks and Videos </w:t>
            </w: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Subscription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Subscription Summary 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Individual Usage Detail</w:t>
            </w:r>
          </w:p>
        </w:tc>
      </w:tr>
      <w:tr w:rsidR="00784C0D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784C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ooks and Videos </w:t>
            </w: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Content Activity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 Asset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 Asset</w:t>
            </w:r>
          </w:p>
        </w:tc>
      </w:tr>
      <w:tr w:rsidR="00784C0D" w:rsidRPr="00090719" w:rsidTr="00090719">
        <w:trPr>
          <w:trHeight w:val="30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4C0D" w:rsidRPr="00090719" w:rsidRDefault="00784C0D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07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inGenius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Content Summary by Community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784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Summary by Asset Type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Detailed by Content</w:t>
            </w:r>
          </w:p>
        </w:tc>
      </w:tr>
      <w:tr w:rsidR="00784C0D" w:rsidRPr="00090719" w:rsidTr="00DF2753">
        <w:trPr>
          <w:trHeight w:val="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 Recommended Assets</w:t>
            </w:r>
          </w:p>
        </w:tc>
      </w:tr>
      <w:tr w:rsidR="00784C0D" w:rsidRPr="00D5085F" w:rsidTr="00E87583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 Commented Assets</w:t>
            </w:r>
          </w:p>
        </w:tc>
      </w:tr>
      <w:tr w:rsidR="00E87583" w:rsidRPr="00D5085F" w:rsidTr="00E87583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</w:tcPr>
          <w:p w:rsidR="00E87583" w:rsidRDefault="00E87583" w:rsidP="00D5085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061959" w:rsidRPr="00D5085F" w:rsidRDefault="00061959" w:rsidP="00D5085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84C0D" w:rsidRPr="00D5085F" w:rsidTr="00D5085F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Training Effectiveness  Reports</w:t>
            </w:r>
          </w:p>
        </w:tc>
      </w:tr>
      <w:tr w:rsidR="00784C0D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Content Evaluation</w:t>
            </w:r>
          </w:p>
        </w:tc>
      </w:tr>
      <w:tr w:rsidR="00E87583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Summary by Evaluation 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E87583" w:rsidP="00E87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Detailed</w:t>
            </w:r>
            <w:r w:rsidR="00784C0D"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 Evaluation 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Linked Evaluations by Asset </w:t>
            </w:r>
          </w:p>
        </w:tc>
      </w:tr>
      <w:tr w:rsidR="00784C0D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Executive Overview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User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 Content 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Statistics</w:t>
            </w:r>
          </w:p>
        </w:tc>
      </w:tr>
      <w:tr w:rsidR="00784C0D" w:rsidRPr="00D5085F" w:rsidTr="00ED50C6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Content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Usage 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Statistics</w:t>
            </w:r>
          </w:p>
        </w:tc>
      </w:tr>
      <w:tr w:rsidR="00784C0D" w:rsidRPr="00D5085F" w:rsidTr="00ED50C6">
        <w:trPr>
          <w:trHeight w:val="300"/>
        </w:trPr>
        <w:tc>
          <w:tcPr>
            <w:tcW w:w="300" w:type="dxa"/>
            <w:tcBorders>
              <w:top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061959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br w:type="column"/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61959" w:rsidRDefault="00061959">
      <w:r>
        <w:br w:type="column"/>
      </w:r>
    </w:p>
    <w:tbl>
      <w:tblPr>
        <w:tblW w:w="4080" w:type="dxa"/>
        <w:tblInd w:w="93" w:type="dxa"/>
        <w:tblLook w:val="04A0" w:firstRow="1" w:lastRow="0" w:firstColumn="1" w:lastColumn="0" w:noHBand="0" w:noVBand="1"/>
      </w:tblPr>
      <w:tblGrid>
        <w:gridCol w:w="300"/>
        <w:gridCol w:w="3780"/>
      </w:tblGrid>
      <w:tr w:rsidR="00784C0D" w:rsidRPr="00D5085F" w:rsidTr="00D5085F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5085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System  Reports</w:t>
            </w:r>
          </w:p>
        </w:tc>
      </w:tr>
      <w:tr w:rsidR="00E87583" w:rsidRPr="00D5085F" w:rsidTr="00AF5A4B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87583" w:rsidRPr="00D5085F" w:rsidRDefault="00E87583" w:rsidP="00AF5A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Skillport</w:t>
            </w:r>
            <w:r w:rsidRPr="00D50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User Login</w:t>
            </w:r>
          </w:p>
        </w:tc>
      </w:tr>
      <w:tr w:rsidR="00E87583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Summary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  Group</w:t>
            </w:r>
          </w:p>
        </w:tc>
      </w:tr>
      <w:tr w:rsidR="00E87583" w:rsidRPr="00E87583" w:rsidTr="00AF5A4B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Detail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ed </w:t>
            </w: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by Group</w:t>
            </w:r>
          </w:p>
        </w:tc>
      </w:tr>
      <w:tr w:rsidR="00E87583" w:rsidRPr="00E87583" w:rsidTr="00AF5A4B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Logins (Chart)</w:t>
            </w:r>
          </w:p>
        </w:tc>
      </w:tr>
      <w:tr w:rsidR="00E87583" w:rsidRPr="00D5085F" w:rsidTr="00AF5A4B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 Login Activity (Chart)</w:t>
            </w:r>
          </w:p>
        </w:tc>
      </w:tr>
      <w:tr w:rsidR="00E87583" w:rsidRPr="00D5085F" w:rsidTr="00AF5A4B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E87583" w:rsidRPr="00D5085F" w:rsidRDefault="00E87583" w:rsidP="00AF5A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New Registrations</w:t>
            </w:r>
          </w:p>
        </w:tc>
      </w:tr>
      <w:tr w:rsidR="00E87583" w:rsidRPr="00D5085F" w:rsidTr="00AF5A4B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583" w:rsidRPr="00D5085F" w:rsidRDefault="00E87583" w:rsidP="00AF5A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Skillport Registrations (Chart) </w:t>
            </w:r>
          </w:p>
        </w:tc>
      </w:tr>
      <w:tr w:rsidR="00784C0D" w:rsidRPr="00D5085F" w:rsidTr="00D5085F">
        <w:trPr>
          <w:trHeight w:val="30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84C0D" w:rsidRPr="00D5085F" w:rsidRDefault="00E87583" w:rsidP="003A33E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Library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="00395880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Note: </w:t>
            </w:r>
            <w:r w:rsidR="003A33E7" w:rsidRPr="003A33E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Skillport 7 had separate Course </w:t>
            </w:r>
            <w:r w:rsidRPr="003A33E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Catalog </w:t>
            </w:r>
            <w:r w:rsidR="003A33E7" w:rsidRPr="003A33E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and Books24x7 r</w:t>
            </w:r>
            <w:r w:rsidRPr="003A33E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eports.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E87583" w:rsidP="00E87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Library Summary </w:t>
            </w:r>
            <w:r w:rsidR="003A33E7" w:rsidRPr="0030788D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*NEW*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E87583" w:rsidP="00E87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Library Detail</w:t>
            </w:r>
            <w:r w:rsidR="003A33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33E7" w:rsidRPr="0030788D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*NEW*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E87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Credential </w:t>
            </w:r>
            <w:r w:rsidR="00E87583">
              <w:rPr>
                <w:rFonts w:ascii="Calibri" w:hAnsi="Calibri" w:cs="Calibri"/>
                <w:color w:val="000000"/>
                <w:sz w:val="22"/>
                <w:szCs w:val="22"/>
              </w:rPr>
              <w:t>Listing</w:t>
            </w:r>
            <w:r w:rsidR="00E87583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E87583" w:rsidRPr="003A33E7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  (was Credential Catalog)</w:t>
            </w:r>
          </w:p>
        </w:tc>
      </w:tr>
      <w:tr w:rsidR="00784C0D" w:rsidRPr="00D5085F" w:rsidTr="00D5085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84C0D" w:rsidRPr="00D5085F" w:rsidRDefault="00784C0D" w:rsidP="00D508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C0D" w:rsidRPr="00D5085F" w:rsidRDefault="00784C0D" w:rsidP="00C17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Assignments by Group</w:t>
            </w:r>
          </w:p>
        </w:tc>
      </w:tr>
    </w:tbl>
    <w:p w:rsidR="004B57A6" w:rsidRDefault="004B57A6" w:rsidP="00E87583">
      <w:pPr>
        <w:pStyle w:val="Body"/>
      </w:pPr>
    </w:p>
    <w:p w:rsidR="00061959" w:rsidRDefault="00061959" w:rsidP="00E87583">
      <w:pPr>
        <w:pStyle w:val="Body"/>
      </w:pPr>
      <w:r>
        <w:rPr>
          <w:noProof/>
        </w:rPr>
        <w:drawing>
          <wp:inline distT="0" distB="0" distL="0" distR="0" wp14:anchorId="0B3C5298" wp14:editId="2439491E">
            <wp:extent cx="2628900" cy="26176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30613" cy="26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0C6" w:rsidRDefault="00ED50C6" w:rsidP="00E87583">
      <w:pPr>
        <w:pStyle w:val="Body"/>
        <w:sectPr w:rsidR="00ED50C6" w:rsidSect="00DF2753">
          <w:pgSz w:w="12240" w:h="15840"/>
          <w:pgMar w:top="900" w:right="1152" w:bottom="1260" w:left="1152" w:header="720" w:footer="495" w:gutter="0"/>
          <w:cols w:num="2" w:space="720"/>
        </w:sectPr>
      </w:pPr>
    </w:p>
    <w:p w:rsidR="00ED50C6" w:rsidRDefault="00ED50C6" w:rsidP="00E87583">
      <w:pPr>
        <w:pStyle w:val="Body"/>
      </w:pPr>
    </w:p>
    <w:p w:rsidR="00ED50C6" w:rsidRDefault="00ED50C6" w:rsidP="00E87583">
      <w:pPr>
        <w:pStyle w:val="Body"/>
      </w:pPr>
    </w:p>
    <w:p w:rsidR="00F73AA3" w:rsidRDefault="00F73AA3" w:rsidP="00E87583">
      <w:pPr>
        <w:pStyle w:val="Body"/>
        <w:sectPr w:rsidR="00F73AA3" w:rsidSect="00ED50C6">
          <w:type w:val="continuous"/>
          <w:pgSz w:w="12240" w:h="15840"/>
          <w:pgMar w:top="900" w:right="1152" w:bottom="1260" w:left="1152" w:header="720" w:footer="495" w:gutter="0"/>
          <w:cols w:num="2" w:space="720"/>
        </w:sectPr>
      </w:pPr>
    </w:p>
    <w:p w:rsidR="00ED50C6" w:rsidRDefault="00ED50C6" w:rsidP="00E87583">
      <w:pPr>
        <w:pStyle w:val="Body"/>
      </w:pPr>
    </w:p>
    <w:p w:rsidR="00061959" w:rsidRDefault="00061959" w:rsidP="00E87583">
      <w:pPr>
        <w:pStyle w:val="Body"/>
      </w:pPr>
    </w:p>
    <w:p w:rsidR="00F73AA3" w:rsidRDefault="00F73AA3" w:rsidP="00E87583">
      <w:pPr>
        <w:pStyle w:val="Body"/>
      </w:pPr>
    </w:p>
    <w:p w:rsidR="00F73AA3" w:rsidRDefault="00F73AA3" w:rsidP="00E87583">
      <w:pPr>
        <w:pStyle w:val="Body"/>
      </w:pPr>
    </w:p>
    <w:p w:rsidR="00F73AA3" w:rsidRDefault="00F73AA3" w:rsidP="00E87583">
      <w:pPr>
        <w:pStyle w:val="Body"/>
      </w:pPr>
    </w:p>
    <w:p w:rsidR="00F73AA3" w:rsidRDefault="00F73AA3" w:rsidP="00E87583">
      <w:pPr>
        <w:pStyle w:val="Body"/>
      </w:pPr>
    </w:p>
    <w:p w:rsidR="00F73AA3" w:rsidRDefault="00F73AA3" w:rsidP="00E87583">
      <w:pPr>
        <w:pStyle w:val="Body"/>
      </w:pPr>
    </w:p>
    <w:p w:rsidR="00F73AA3" w:rsidRDefault="00F73AA3" w:rsidP="00E87583">
      <w:pPr>
        <w:pStyle w:val="Body"/>
      </w:pPr>
    </w:p>
    <w:p w:rsidR="00F73AA3" w:rsidRDefault="00F73AA3" w:rsidP="00E87583">
      <w:pPr>
        <w:pStyle w:val="Body"/>
      </w:pPr>
    </w:p>
    <w:p w:rsidR="00F73AA3" w:rsidRDefault="00F73AA3" w:rsidP="00F73AA3">
      <w:pPr>
        <w:pStyle w:val="Body"/>
        <w:tabs>
          <w:tab w:val="right" w:pos="9810"/>
        </w:tabs>
      </w:pPr>
      <w:r>
        <w:tab/>
        <w:t>201</w:t>
      </w:r>
      <w:r w:rsidR="001B41E3">
        <w:t>4</w:t>
      </w:r>
      <w:r>
        <w:t>031</w:t>
      </w:r>
      <w:r w:rsidR="001B41E3">
        <w:t>7</w:t>
      </w:r>
    </w:p>
    <w:sectPr w:rsidR="00F73AA3" w:rsidSect="00F73AA3">
      <w:type w:val="continuous"/>
      <w:pgSz w:w="12240" w:h="15840"/>
      <w:pgMar w:top="900" w:right="1152" w:bottom="1260" w:left="1152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A4" w:rsidRDefault="000E2DA4">
      <w:r>
        <w:separator/>
      </w:r>
    </w:p>
  </w:endnote>
  <w:endnote w:type="continuationSeparator" w:id="0">
    <w:p w:rsidR="000E2DA4" w:rsidRDefault="000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A0B" w:rsidRPr="00E01E4E" w:rsidRDefault="00F67A0B">
    <w:pPr>
      <w:pStyle w:val="Footer"/>
      <w:jc w:val="right"/>
      <w:rPr>
        <w:rFonts w:ascii="Arial" w:hAnsi="Arial" w:cs="Arial"/>
      </w:rPr>
    </w:pPr>
  </w:p>
  <w:p w:rsidR="00E01E4E" w:rsidRPr="00E01E4E" w:rsidRDefault="00E01E4E" w:rsidP="008B24D2">
    <w:pPr>
      <w:pStyle w:val="Footer"/>
      <w:tabs>
        <w:tab w:val="clear" w:pos="4320"/>
        <w:tab w:val="clear" w:pos="8640"/>
        <w:tab w:val="center" w:pos="5040"/>
        <w:tab w:val="right" w:pos="9810"/>
      </w:tabs>
      <w:rPr>
        <w:rFonts w:ascii="Arial" w:hAnsi="Arial" w:cs="Arial"/>
        <w:color w:val="808080"/>
        <w:sz w:val="18"/>
        <w:szCs w:val="18"/>
      </w:rPr>
    </w:pPr>
    <w:r w:rsidRPr="00E01E4E">
      <w:rPr>
        <w:rFonts w:ascii="Arial" w:hAnsi="Arial" w:cs="Arial"/>
        <w:color w:val="808080"/>
        <w:sz w:val="18"/>
        <w:szCs w:val="18"/>
      </w:rPr>
      <w:t xml:space="preserve">Copyright </w:t>
    </w:r>
    <w:r w:rsidRPr="00E01E4E">
      <w:rPr>
        <w:rFonts w:ascii="Arial" w:hAnsi="Arial" w:cs="Arial"/>
        <w:color w:val="808080"/>
        <w:sz w:val="18"/>
        <w:szCs w:val="18"/>
      </w:rPr>
      <w:sym w:font="Symbol" w:char="00E3"/>
    </w:r>
    <w:r w:rsidRPr="00E01E4E">
      <w:rPr>
        <w:rFonts w:ascii="Arial" w:hAnsi="Arial" w:cs="Arial"/>
        <w:color w:val="808080"/>
        <w:sz w:val="18"/>
        <w:szCs w:val="18"/>
      </w:rPr>
      <w:t xml:space="preserve"> Skill</w:t>
    </w:r>
    <w:r w:rsidR="0030788D">
      <w:rPr>
        <w:rFonts w:ascii="Arial" w:hAnsi="Arial" w:cs="Arial"/>
        <w:color w:val="808080"/>
        <w:sz w:val="18"/>
        <w:szCs w:val="18"/>
      </w:rPr>
      <w:t>s</w:t>
    </w:r>
    <w:r w:rsidRPr="00E01E4E">
      <w:rPr>
        <w:rFonts w:ascii="Arial" w:hAnsi="Arial" w:cs="Arial"/>
        <w:color w:val="808080"/>
        <w:sz w:val="18"/>
        <w:szCs w:val="18"/>
      </w:rPr>
      <w:t>oft Corporation</w:t>
    </w:r>
    <w:r w:rsidR="00520E45">
      <w:rPr>
        <w:rFonts w:ascii="Arial" w:hAnsi="Arial" w:cs="Arial"/>
        <w:color w:val="808080"/>
        <w:sz w:val="18"/>
        <w:szCs w:val="18"/>
      </w:rPr>
      <w:tab/>
      <w:t>Skillp</w:t>
    </w:r>
    <w:r w:rsidR="008B24D2">
      <w:rPr>
        <w:rFonts w:ascii="Arial" w:hAnsi="Arial" w:cs="Arial"/>
        <w:color w:val="808080"/>
        <w:sz w:val="18"/>
        <w:szCs w:val="18"/>
      </w:rPr>
      <w:t xml:space="preserve">ort </w:t>
    </w:r>
    <w:r w:rsidR="00520E45">
      <w:rPr>
        <w:rFonts w:ascii="Arial" w:hAnsi="Arial" w:cs="Arial"/>
        <w:color w:val="808080"/>
        <w:sz w:val="18"/>
        <w:szCs w:val="18"/>
      </w:rPr>
      <w:t>8</w:t>
    </w:r>
    <w:r w:rsidR="008B24D2">
      <w:rPr>
        <w:rFonts w:ascii="Arial" w:hAnsi="Arial" w:cs="Arial"/>
        <w:color w:val="808080"/>
        <w:sz w:val="18"/>
        <w:szCs w:val="18"/>
      </w:rPr>
      <w:t xml:space="preserve"> Reporting QSG</w:t>
    </w:r>
    <w:r w:rsidR="008B24D2">
      <w:rPr>
        <w:rFonts w:ascii="Arial" w:hAnsi="Arial" w:cs="Arial"/>
        <w:color w:val="808080"/>
        <w:sz w:val="18"/>
        <w:szCs w:val="18"/>
      </w:rPr>
      <w:tab/>
    </w:r>
    <w:r w:rsidR="00BD1A53">
      <w:rPr>
        <w:rFonts w:ascii="Arial" w:hAnsi="Arial" w:cs="Arial"/>
        <w:color w:val="808080"/>
        <w:sz w:val="18"/>
        <w:szCs w:val="18"/>
      </w:rPr>
      <w:fldChar w:fldCharType="begin"/>
    </w:r>
    <w:r w:rsidR="008B24D2">
      <w:rPr>
        <w:rFonts w:ascii="Arial" w:hAnsi="Arial" w:cs="Arial"/>
        <w:color w:val="808080"/>
        <w:sz w:val="18"/>
        <w:szCs w:val="18"/>
      </w:rPr>
      <w:instrText xml:space="preserve"> PAGE   \* MERGEFORMAT </w:instrText>
    </w:r>
    <w:r w:rsidR="00BD1A53">
      <w:rPr>
        <w:rFonts w:ascii="Arial" w:hAnsi="Arial" w:cs="Arial"/>
        <w:color w:val="808080"/>
        <w:sz w:val="18"/>
        <w:szCs w:val="18"/>
      </w:rPr>
      <w:fldChar w:fldCharType="separate"/>
    </w:r>
    <w:r w:rsidR="00212EEA">
      <w:rPr>
        <w:rFonts w:ascii="Arial" w:hAnsi="Arial" w:cs="Arial"/>
        <w:noProof/>
        <w:color w:val="808080"/>
        <w:sz w:val="18"/>
        <w:szCs w:val="18"/>
      </w:rPr>
      <w:t>7</w:t>
    </w:r>
    <w:r w:rsidR="00BD1A53">
      <w:rPr>
        <w:rFonts w:ascii="Arial" w:hAnsi="Arial" w:cs="Arial"/>
        <w:color w:val="808080"/>
        <w:sz w:val="18"/>
        <w:szCs w:val="18"/>
      </w:rPr>
      <w:fldChar w:fldCharType="end"/>
    </w:r>
    <w:r w:rsidR="008B24D2">
      <w:rPr>
        <w:rFonts w:ascii="Arial" w:hAnsi="Arial" w:cs="Arial"/>
        <w:color w:val="808080"/>
        <w:sz w:val="18"/>
        <w:szCs w:val="18"/>
      </w:rPr>
      <w:t xml:space="preserve"> of </w:t>
    </w:r>
    <w:r w:rsidR="000E2DA4">
      <w:fldChar w:fldCharType="begin"/>
    </w:r>
    <w:r w:rsidR="000E2DA4">
      <w:instrText xml:space="preserve"> NUMPAGES   \* MERGEFORMAT </w:instrText>
    </w:r>
    <w:r w:rsidR="000E2DA4">
      <w:fldChar w:fldCharType="separate"/>
    </w:r>
    <w:r w:rsidR="00212EEA" w:rsidRPr="00212EEA">
      <w:rPr>
        <w:rFonts w:ascii="Arial" w:hAnsi="Arial" w:cs="Arial"/>
        <w:noProof/>
        <w:color w:val="808080"/>
        <w:sz w:val="18"/>
        <w:szCs w:val="18"/>
      </w:rPr>
      <w:t>7</w:t>
    </w:r>
    <w:r w:rsidR="000E2DA4">
      <w:rPr>
        <w:rFonts w:ascii="Arial" w:hAnsi="Arial" w:cs="Arial"/>
        <w:noProof/>
        <w:color w:val="808080"/>
        <w:sz w:val="18"/>
        <w:szCs w:val="18"/>
      </w:rPr>
      <w:fldChar w:fldCharType="end"/>
    </w:r>
  </w:p>
  <w:p w:rsidR="00F67A0B" w:rsidRDefault="00F67A0B" w:rsidP="007058EF">
    <w:pPr>
      <w:pStyle w:val="Footer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A4" w:rsidRDefault="000E2DA4">
      <w:r>
        <w:separator/>
      </w:r>
    </w:p>
  </w:footnote>
  <w:footnote w:type="continuationSeparator" w:id="0">
    <w:p w:rsidR="000E2DA4" w:rsidRDefault="000E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6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4507B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C61588"/>
    <w:multiLevelType w:val="hybridMultilevel"/>
    <w:tmpl w:val="4B22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45859"/>
    <w:multiLevelType w:val="hybridMultilevel"/>
    <w:tmpl w:val="0AA6D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323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5E76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3B13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782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56B23055"/>
    <w:multiLevelType w:val="hybridMultilevel"/>
    <w:tmpl w:val="B95EF9B2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9">
    <w:nsid w:val="654C72D8"/>
    <w:multiLevelType w:val="multilevel"/>
    <w:tmpl w:val="24928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3A5577C"/>
    <w:multiLevelType w:val="hybridMultilevel"/>
    <w:tmpl w:val="66D45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1"/>
    <w:rsid w:val="00024C97"/>
    <w:rsid w:val="00043A38"/>
    <w:rsid w:val="00061959"/>
    <w:rsid w:val="00065289"/>
    <w:rsid w:val="00065BBF"/>
    <w:rsid w:val="00066622"/>
    <w:rsid w:val="00076B90"/>
    <w:rsid w:val="0008326F"/>
    <w:rsid w:val="00090719"/>
    <w:rsid w:val="00090AD8"/>
    <w:rsid w:val="00096DAC"/>
    <w:rsid w:val="000A3B70"/>
    <w:rsid w:val="000B10BA"/>
    <w:rsid w:val="000C7E98"/>
    <w:rsid w:val="000E2DA4"/>
    <w:rsid w:val="000F4AD2"/>
    <w:rsid w:val="00106399"/>
    <w:rsid w:val="00110BD9"/>
    <w:rsid w:val="001338A4"/>
    <w:rsid w:val="001669B9"/>
    <w:rsid w:val="001747CE"/>
    <w:rsid w:val="0019199A"/>
    <w:rsid w:val="001922EA"/>
    <w:rsid w:val="001A053F"/>
    <w:rsid w:val="001A52D1"/>
    <w:rsid w:val="001B41E3"/>
    <w:rsid w:val="001B6462"/>
    <w:rsid w:val="001C5294"/>
    <w:rsid w:val="001C7E01"/>
    <w:rsid w:val="001D4C89"/>
    <w:rsid w:val="001F40C0"/>
    <w:rsid w:val="001F4BB0"/>
    <w:rsid w:val="00212EEA"/>
    <w:rsid w:val="00221BC5"/>
    <w:rsid w:val="00234B1B"/>
    <w:rsid w:val="0024352C"/>
    <w:rsid w:val="002639B0"/>
    <w:rsid w:val="002656B5"/>
    <w:rsid w:val="00271F43"/>
    <w:rsid w:val="00280063"/>
    <w:rsid w:val="00284D0E"/>
    <w:rsid w:val="00297CBA"/>
    <w:rsid w:val="002A2FA7"/>
    <w:rsid w:val="002B28CF"/>
    <w:rsid w:val="002C18EB"/>
    <w:rsid w:val="002D23DB"/>
    <w:rsid w:val="002E6DA7"/>
    <w:rsid w:val="0030788D"/>
    <w:rsid w:val="003205EA"/>
    <w:rsid w:val="003227AC"/>
    <w:rsid w:val="00326B46"/>
    <w:rsid w:val="00332E5C"/>
    <w:rsid w:val="003408B6"/>
    <w:rsid w:val="00341486"/>
    <w:rsid w:val="003568A7"/>
    <w:rsid w:val="003575C3"/>
    <w:rsid w:val="00367BAA"/>
    <w:rsid w:val="00395880"/>
    <w:rsid w:val="003A133D"/>
    <w:rsid w:val="003A303F"/>
    <w:rsid w:val="003A33E7"/>
    <w:rsid w:val="003B182B"/>
    <w:rsid w:val="003B5D6B"/>
    <w:rsid w:val="003C09BD"/>
    <w:rsid w:val="003C188A"/>
    <w:rsid w:val="003E2AFF"/>
    <w:rsid w:val="003F58FA"/>
    <w:rsid w:val="004171D4"/>
    <w:rsid w:val="00421AE8"/>
    <w:rsid w:val="00426652"/>
    <w:rsid w:val="00433AC0"/>
    <w:rsid w:val="00447AD9"/>
    <w:rsid w:val="00452C57"/>
    <w:rsid w:val="00456869"/>
    <w:rsid w:val="00472E9C"/>
    <w:rsid w:val="00476749"/>
    <w:rsid w:val="004958F0"/>
    <w:rsid w:val="004A55D9"/>
    <w:rsid w:val="004B57A6"/>
    <w:rsid w:val="004C6FF1"/>
    <w:rsid w:val="004C7FDB"/>
    <w:rsid w:val="004E6949"/>
    <w:rsid w:val="004F0FDE"/>
    <w:rsid w:val="004F6DE4"/>
    <w:rsid w:val="004F7CC2"/>
    <w:rsid w:val="005011C8"/>
    <w:rsid w:val="00505A7E"/>
    <w:rsid w:val="00513FB5"/>
    <w:rsid w:val="00516725"/>
    <w:rsid w:val="00520E45"/>
    <w:rsid w:val="00532CEB"/>
    <w:rsid w:val="00536036"/>
    <w:rsid w:val="005905CA"/>
    <w:rsid w:val="005A4CA2"/>
    <w:rsid w:val="005C101D"/>
    <w:rsid w:val="005C6D38"/>
    <w:rsid w:val="005E303C"/>
    <w:rsid w:val="005E3084"/>
    <w:rsid w:val="00612491"/>
    <w:rsid w:val="006155FA"/>
    <w:rsid w:val="00615D16"/>
    <w:rsid w:val="0061797B"/>
    <w:rsid w:val="006244FB"/>
    <w:rsid w:val="00625EF6"/>
    <w:rsid w:val="00626C11"/>
    <w:rsid w:val="006434DD"/>
    <w:rsid w:val="0064576A"/>
    <w:rsid w:val="006845CF"/>
    <w:rsid w:val="006B75CC"/>
    <w:rsid w:val="006C64FC"/>
    <w:rsid w:val="006D61F3"/>
    <w:rsid w:val="006E25E6"/>
    <w:rsid w:val="006F02C2"/>
    <w:rsid w:val="007058EF"/>
    <w:rsid w:val="0073311C"/>
    <w:rsid w:val="007353A6"/>
    <w:rsid w:val="007463D4"/>
    <w:rsid w:val="007516DC"/>
    <w:rsid w:val="0075596A"/>
    <w:rsid w:val="00761438"/>
    <w:rsid w:val="007831F1"/>
    <w:rsid w:val="00784C0D"/>
    <w:rsid w:val="007860B5"/>
    <w:rsid w:val="007A5A2E"/>
    <w:rsid w:val="007A5B58"/>
    <w:rsid w:val="007A5D47"/>
    <w:rsid w:val="007B3A42"/>
    <w:rsid w:val="007B5EEE"/>
    <w:rsid w:val="007C230B"/>
    <w:rsid w:val="007D38B1"/>
    <w:rsid w:val="007F2AC4"/>
    <w:rsid w:val="008254AF"/>
    <w:rsid w:val="008263FD"/>
    <w:rsid w:val="008321EF"/>
    <w:rsid w:val="008326D2"/>
    <w:rsid w:val="0084109F"/>
    <w:rsid w:val="00853898"/>
    <w:rsid w:val="0086168B"/>
    <w:rsid w:val="00870103"/>
    <w:rsid w:val="00875666"/>
    <w:rsid w:val="00881732"/>
    <w:rsid w:val="008A509D"/>
    <w:rsid w:val="008B10DA"/>
    <w:rsid w:val="008B24D2"/>
    <w:rsid w:val="008B7BC0"/>
    <w:rsid w:val="008C0A69"/>
    <w:rsid w:val="008C3535"/>
    <w:rsid w:val="008D2010"/>
    <w:rsid w:val="008D6F9A"/>
    <w:rsid w:val="008D7FA9"/>
    <w:rsid w:val="00902FAA"/>
    <w:rsid w:val="00923B2C"/>
    <w:rsid w:val="00932A8E"/>
    <w:rsid w:val="00940515"/>
    <w:rsid w:val="00942245"/>
    <w:rsid w:val="009422AA"/>
    <w:rsid w:val="009448DF"/>
    <w:rsid w:val="009615AF"/>
    <w:rsid w:val="009633CF"/>
    <w:rsid w:val="00967604"/>
    <w:rsid w:val="00993DEE"/>
    <w:rsid w:val="00994A02"/>
    <w:rsid w:val="009A012C"/>
    <w:rsid w:val="009B3A23"/>
    <w:rsid w:val="009C29F2"/>
    <w:rsid w:val="009E2EDA"/>
    <w:rsid w:val="009F391F"/>
    <w:rsid w:val="009F62D8"/>
    <w:rsid w:val="00A0467E"/>
    <w:rsid w:val="00A173E5"/>
    <w:rsid w:val="00A474EA"/>
    <w:rsid w:val="00A47D7F"/>
    <w:rsid w:val="00A50D1C"/>
    <w:rsid w:val="00A53613"/>
    <w:rsid w:val="00A75B52"/>
    <w:rsid w:val="00A80421"/>
    <w:rsid w:val="00A8686C"/>
    <w:rsid w:val="00A93E37"/>
    <w:rsid w:val="00AA6CD9"/>
    <w:rsid w:val="00AC251A"/>
    <w:rsid w:val="00AD5C43"/>
    <w:rsid w:val="00AF5616"/>
    <w:rsid w:val="00B007CB"/>
    <w:rsid w:val="00B01225"/>
    <w:rsid w:val="00B07D10"/>
    <w:rsid w:val="00B150D9"/>
    <w:rsid w:val="00B21CE0"/>
    <w:rsid w:val="00B275D8"/>
    <w:rsid w:val="00B36B67"/>
    <w:rsid w:val="00B40EB0"/>
    <w:rsid w:val="00B50025"/>
    <w:rsid w:val="00B62103"/>
    <w:rsid w:val="00B9285F"/>
    <w:rsid w:val="00B96435"/>
    <w:rsid w:val="00B97AC0"/>
    <w:rsid w:val="00B97F7C"/>
    <w:rsid w:val="00BA6388"/>
    <w:rsid w:val="00BA7C52"/>
    <w:rsid w:val="00BD075A"/>
    <w:rsid w:val="00BD1A53"/>
    <w:rsid w:val="00BE558C"/>
    <w:rsid w:val="00BF028F"/>
    <w:rsid w:val="00BF2721"/>
    <w:rsid w:val="00BF5E0A"/>
    <w:rsid w:val="00C17B5E"/>
    <w:rsid w:val="00C3691B"/>
    <w:rsid w:val="00C419BD"/>
    <w:rsid w:val="00C46CA0"/>
    <w:rsid w:val="00C71638"/>
    <w:rsid w:val="00C90383"/>
    <w:rsid w:val="00CB21F7"/>
    <w:rsid w:val="00CF21BC"/>
    <w:rsid w:val="00CF2DC7"/>
    <w:rsid w:val="00CF5F3F"/>
    <w:rsid w:val="00D17C5B"/>
    <w:rsid w:val="00D34E60"/>
    <w:rsid w:val="00D37D26"/>
    <w:rsid w:val="00D37FAC"/>
    <w:rsid w:val="00D5085F"/>
    <w:rsid w:val="00D63B97"/>
    <w:rsid w:val="00D71F20"/>
    <w:rsid w:val="00D73CAD"/>
    <w:rsid w:val="00D84A24"/>
    <w:rsid w:val="00D94254"/>
    <w:rsid w:val="00DC3575"/>
    <w:rsid w:val="00DF2753"/>
    <w:rsid w:val="00DF49A6"/>
    <w:rsid w:val="00E01E4E"/>
    <w:rsid w:val="00E067A8"/>
    <w:rsid w:val="00E376C3"/>
    <w:rsid w:val="00E43216"/>
    <w:rsid w:val="00E45DF1"/>
    <w:rsid w:val="00E543AC"/>
    <w:rsid w:val="00E63474"/>
    <w:rsid w:val="00E63A01"/>
    <w:rsid w:val="00E7349A"/>
    <w:rsid w:val="00E87583"/>
    <w:rsid w:val="00E87A47"/>
    <w:rsid w:val="00E962F5"/>
    <w:rsid w:val="00ED50C6"/>
    <w:rsid w:val="00EE024F"/>
    <w:rsid w:val="00EF3880"/>
    <w:rsid w:val="00EF662B"/>
    <w:rsid w:val="00F152CB"/>
    <w:rsid w:val="00F1736A"/>
    <w:rsid w:val="00F258BD"/>
    <w:rsid w:val="00F3235E"/>
    <w:rsid w:val="00F359E8"/>
    <w:rsid w:val="00F4076A"/>
    <w:rsid w:val="00F67A0B"/>
    <w:rsid w:val="00F73AA3"/>
    <w:rsid w:val="00F80D89"/>
    <w:rsid w:val="00F97396"/>
    <w:rsid w:val="00FA21EB"/>
    <w:rsid w:val="00FB1601"/>
    <w:rsid w:val="00FB1760"/>
    <w:rsid w:val="00FD45A7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B6462"/>
    <w:pPr>
      <w:spacing w:before="120" w:after="120"/>
    </w:pPr>
    <w:rPr>
      <w:rFonts w:ascii="Arial" w:hAnsi="Arial"/>
    </w:rPr>
  </w:style>
  <w:style w:type="paragraph" w:customStyle="1" w:styleId="tabletext">
    <w:name w:val="tabletext"/>
    <w:basedOn w:val="CommentText"/>
    <w:uiPriority w:val="99"/>
    <w:rsid w:val="001B6462"/>
    <w:pPr>
      <w:spacing w:before="60"/>
    </w:pPr>
    <w:rPr>
      <w:rFonts w:ascii="Arial" w:hAnsi="Arial"/>
    </w:rPr>
  </w:style>
  <w:style w:type="paragraph" w:customStyle="1" w:styleId="bodyindent">
    <w:name w:val="bodyindent"/>
    <w:basedOn w:val="Body"/>
    <w:uiPriority w:val="99"/>
    <w:rsid w:val="001B6462"/>
    <w:pPr>
      <w:ind w:left="360"/>
    </w:pPr>
  </w:style>
  <w:style w:type="paragraph" w:styleId="CommentText">
    <w:name w:val="annotation text"/>
    <w:basedOn w:val="Normal"/>
    <w:link w:val="CommentTextChar"/>
    <w:uiPriority w:val="99"/>
    <w:semiHidden/>
    <w:rsid w:val="001B646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C57"/>
    <w:rPr>
      <w:rFonts w:cs="Times New Roman"/>
    </w:rPr>
  </w:style>
  <w:style w:type="paragraph" w:customStyle="1" w:styleId="Text">
    <w:name w:val="Text"/>
    <w:basedOn w:val="Header"/>
    <w:uiPriority w:val="99"/>
    <w:rsid w:val="001B6462"/>
    <w:pPr>
      <w:tabs>
        <w:tab w:val="clear" w:pos="4320"/>
        <w:tab w:val="clear" w:pos="8640"/>
      </w:tabs>
    </w:pPr>
  </w:style>
  <w:style w:type="paragraph" w:styleId="Header">
    <w:name w:val="header"/>
    <w:basedOn w:val="Normal"/>
    <w:link w:val="HeaderChar"/>
    <w:uiPriority w:val="99"/>
    <w:rsid w:val="001B64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23D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64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23D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B646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B6462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1B6462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452C5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2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52C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52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2C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75B52"/>
  </w:style>
  <w:style w:type="table" w:styleId="TableGrid">
    <w:name w:val="Table Grid"/>
    <w:basedOn w:val="TableNormal"/>
    <w:locked/>
    <w:rsid w:val="009B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B6462"/>
    <w:pPr>
      <w:spacing w:before="120" w:after="120"/>
    </w:pPr>
    <w:rPr>
      <w:rFonts w:ascii="Arial" w:hAnsi="Arial"/>
    </w:rPr>
  </w:style>
  <w:style w:type="paragraph" w:customStyle="1" w:styleId="tabletext">
    <w:name w:val="tabletext"/>
    <w:basedOn w:val="CommentText"/>
    <w:uiPriority w:val="99"/>
    <w:rsid w:val="001B6462"/>
    <w:pPr>
      <w:spacing w:before="60"/>
    </w:pPr>
    <w:rPr>
      <w:rFonts w:ascii="Arial" w:hAnsi="Arial"/>
    </w:rPr>
  </w:style>
  <w:style w:type="paragraph" w:customStyle="1" w:styleId="bodyindent">
    <w:name w:val="bodyindent"/>
    <w:basedOn w:val="Body"/>
    <w:uiPriority w:val="99"/>
    <w:rsid w:val="001B6462"/>
    <w:pPr>
      <w:ind w:left="360"/>
    </w:pPr>
  </w:style>
  <w:style w:type="paragraph" w:styleId="CommentText">
    <w:name w:val="annotation text"/>
    <w:basedOn w:val="Normal"/>
    <w:link w:val="CommentTextChar"/>
    <w:uiPriority w:val="99"/>
    <w:semiHidden/>
    <w:rsid w:val="001B646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C57"/>
    <w:rPr>
      <w:rFonts w:cs="Times New Roman"/>
    </w:rPr>
  </w:style>
  <w:style w:type="paragraph" w:customStyle="1" w:styleId="Text">
    <w:name w:val="Text"/>
    <w:basedOn w:val="Header"/>
    <w:uiPriority w:val="99"/>
    <w:rsid w:val="001B6462"/>
    <w:pPr>
      <w:tabs>
        <w:tab w:val="clear" w:pos="4320"/>
        <w:tab w:val="clear" w:pos="8640"/>
      </w:tabs>
    </w:pPr>
  </w:style>
  <w:style w:type="paragraph" w:styleId="Header">
    <w:name w:val="header"/>
    <w:basedOn w:val="Normal"/>
    <w:link w:val="HeaderChar"/>
    <w:uiPriority w:val="99"/>
    <w:rsid w:val="001B64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23D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64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23D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B646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B6462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1B6462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452C5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2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52C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52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2C5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75B52"/>
  </w:style>
  <w:style w:type="table" w:styleId="TableGrid">
    <w:name w:val="Table Grid"/>
    <w:basedOn w:val="TableNormal"/>
    <w:locked/>
    <w:rsid w:val="009B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umentation.skillsoft.com/en_us/skillport/8_0/ah/index.htm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6AA5-DBDD-41D0-8AF7-EE1A0AA5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Skillport 8 Reporting Quick Start Guide</vt:lpstr>
    </vt:vector>
  </TitlesOfParts>
  <Company>Skillsoft Corporation</Company>
  <LinksUpToDate>false</LinksUpToDate>
  <CharactersWithSpaces>8580</CharactersWithSpaces>
  <SharedDoc>false</SharedDoc>
  <HLinks>
    <vt:vector size="36" baseType="variant">
      <vt:variant>
        <vt:i4>3997793</vt:i4>
      </vt:variant>
      <vt:variant>
        <vt:i4>93</vt:i4>
      </vt:variant>
      <vt:variant>
        <vt:i4>0</vt:i4>
      </vt:variant>
      <vt:variant>
        <vt:i4>5</vt:i4>
      </vt:variant>
      <vt:variant>
        <vt:lpwstr>http://onlinesupport.skillsoft.com/</vt:lpwstr>
      </vt:variant>
      <vt:variant>
        <vt:lpwstr/>
      </vt:variant>
      <vt:variant>
        <vt:i4>7995490</vt:i4>
      </vt:variant>
      <vt:variant>
        <vt:i4>57</vt:i4>
      </vt:variant>
      <vt:variant>
        <vt:i4>0</vt:i4>
      </vt:variant>
      <vt:variant>
        <vt:i4>5</vt:i4>
      </vt:variant>
      <vt:variant>
        <vt:lpwstr>http://www.skillsoft.com/demo/documents/SP70_My_Plan/controller.html</vt:lpwstr>
      </vt:variant>
      <vt:variant>
        <vt:lpwstr/>
      </vt:variant>
      <vt:variant>
        <vt:i4>5636197</vt:i4>
      </vt:variant>
      <vt:variant>
        <vt:i4>36</vt:i4>
      </vt:variant>
      <vt:variant>
        <vt:i4>0</vt:i4>
      </vt:variant>
      <vt:variant>
        <vt:i4>5</vt:i4>
      </vt:variant>
      <vt:variant>
        <vt:lpwstr>http://www.skillsoft.com/demo/documents/SP70_Catalog/controller.html</vt:lpwstr>
      </vt:variant>
      <vt:variant>
        <vt:lpwstr/>
      </vt:variant>
      <vt:variant>
        <vt:i4>3866649</vt:i4>
      </vt:variant>
      <vt:variant>
        <vt:i4>6</vt:i4>
      </vt:variant>
      <vt:variant>
        <vt:i4>0</vt:i4>
      </vt:variant>
      <vt:variant>
        <vt:i4>5</vt:i4>
      </vt:variant>
      <vt:variant>
        <vt:lpwstr>http://www.skillsoft.com/demo/documents/SP70_Search/controller.html</vt:lpwstr>
      </vt:variant>
      <vt:variant>
        <vt:lpwstr/>
      </vt:variant>
      <vt:variant>
        <vt:i4>8061049</vt:i4>
      </vt:variant>
      <vt:variant>
        <vt:i4>3</vt:i4>
      </vt:variant>
      <vt:variant>
        <vt:i4>0</vt:i4>
      </vt:variant>
      <vt:variant>
        <vt:i4>5</vt:i4>
      </vt:variant>
      <vt:variant>
        <vt:lpwstr>http://eval7.skillport.com/</vt:lpwstr>
      </vt:variant>
      <vt:variant>
        <vt:lpwstr/>
      </vt:variant>
      <vt:variant>
        <vt:i4>4456451</vt:i4>
      </vt:variant>
      <vt:variant>
        <vt:i4>0</vt:i4>
      </vt:variant>
      <vt:variant>
        <vt:i4>0</vt:i4>
      </vt:variant>
      <vt:variant>
        <vt:i4>5</vt:i4>
      </vt:variant>
      <vt:variant>
        <vt:lpwstr>http://browser.skillport.com/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Skillport 8 Reporting Quick Start Guide</dc:title>
  <dc:creator>Skillsoft Technical Communications</dc:creator>
  <cp:lastModifiedBy>Nancy Scanlon</cp:lastModifiedBy>
  <cp:revision>7</cp:revision>
  <cp:lastPrinted>2015-04-01T14:40:00Z</cp:lastPrinted>
  <dcterms:created xsi:type="dcterms:W3CDTF">2014-03-21T17:04:00Z</dcterms:created>
  <dcterms:modified xsi:type="dcterms:W3CDTF">2015-04-01T14:40:00Z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:">
    <vt:lpwstr>SkillPort 7.0 Quick Start Guide - customized with graphics and links to virtual tours.</vt:lpwstr>
  </property>
</Properties>
</file>